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F1BC9" w14:textId="32BE8EE2" w:rsidR="271E9F09" w:rsidRDefault="271E9F09" w:rsidP="000E24E3">
      <w:pPr>
        <w:pStyle w:val="Title"/>
        <w:ind w:left="2835"/>
        <w:rPr>
          <w:rFonts w:ascii="Open Sans ExtraBold" w:hAnsi="Open Sans ExtraBold" w:cs="Open Sans ExtraBold"/>
          <w:b/>
          <w:bCs/>
          <w:color w:val="FFFFFF" w:themeColor="background1"/>
          <w:sz w:val="48"/>
          <w:szCs w:val="48"/>
        </w:rPr>
      </w:pPr>
    </w:p>
    <w:p w14:paraId="46BF44FC" w14:textId="77777777" w:rsidR="00EC1E3B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</w:p>
    <w:p w14:paraId="7BABE5F7" w14:textId="77777777" w:rsidR="00EC1E3B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</w:p>
    <w:p w14:paraId="42492F70" w14:textId="77777777" w:rsidR="00EC1E3B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</w:p>
    <w:p w14:paraId="6EF91D78" w14:textId="0CA21D42" w:rsidR="004A3090" w:rsidRPr="004A3090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  <w:r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Project Development Plan</w:t>
      </w:r>
    </w:p>
    <w:p w14:paraId="6650B0AE" w14:textId="5823C5E3" w:rsidR="002B5787" w:rsidRPr="00EC1E3B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  <w:r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&lt;</w:t>
      </w:r>
      <w:r w:rsidRPr="00EC1E3B"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Project Title</w:t>
      </w:r>
      <w:r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&gt;</w:t>
      </w:r>
    </w:p>
    <w:p w14:paraId="5B2023ED" w14:textId="4AF72F17" w:rsidR="00EC1E3B" w:rsidRPr="00EC1E3B" w:rsidRDefault="00EC1E3B" w:rsidP="00EC1E3B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  <w:r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&lt;</w:t>
      </w:r>
      <w:r w:rsidRPr="00EC1E3B"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Project number</w:t>
      </w:r>
      <w:r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&gt;</w:t>
      </w:r>
    </w:p>
    <w:p w14:paraId="79150D63" w14:textId="0C73F166" w:rsidR="00A34123" w:rsidRDefault="00A34123" w:rsidP="00A34123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p w14:paraId="570096DE" w14:textId="77777777" w:rsidR="00EC1E3B" w:rsidRDefault="00EC1E3B" w:rsidP="00A34123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p w14:paraId="116C6F05" w14:textId="77777777" w:rsidR="00EC1E3B" w:rsidRPr="00EC1E3B" w:rsidRDefault="00EC1E3B" w:rsidP="00EC1E3B">
      <w:pPr>
        <w:pStyle w:val="paragraph"/>
        <w:spacing w:before="0" w:beforeAutospacing="0" w:after="0" w:afterAutospacing="0"/>
        <w:jc w:val="center"/>
        <w:textAlignment w:val="baseline"/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</w:pPr>
      <w:r w:rsidRPr="00EC1E3B"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  <w:t>Prepared for</w:t>
      </w:r>
    </w:p>
    <w:p w14:paraId="7C1FF189" w14:textId="77777777" w:rsidR="00EC1E3B" w:rsidRPr="00EC1E3B" w:rsidRDefault="00EC1E3B" w:rsidP="00EC1E3B">
      <w:pPr>
        <w:pStyle w:val="paragraph"/>
        <w:spacing w:before="0" w:beforeAutospacing="0" w:after="0" w:afterAutospacing="0"/>
        <w:jc w:val="center"/>
        <w:textAlignment w:val="baseline"/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</w:pPr>
      <w:r w:rsidRPr="00EC1E3B"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  <w:t xml:space="preserve"> &lt;USER&gt; and </w:t>
      </w:r>
    </w:p>
    <w:p w14:paraId="47DABE25" w14:textId="07EBCCE4" w:rsidR="00EC1E3B" w:rsidRPr="00EC1E3B" w:rsidRDefault="00EC1E3B" w:rsidP="00EC1E3B">
      <w:pPr>
        <w:pStyle w:val="paragraph"/>
        <w:spacing w:before="0" w:beforeAutospacing="0" w:after="0" w:afterAutospacing="0"/>
        <w:jc w:val="center"/>
        <w:textAlignment w:val="baseline"/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</w:pPr>
      <w:r w:rsidRPr="00EC1E3B">
        <w:rPr>
          <w:rFonts w:ascii="Open Sans" w:eastAsiaTheme="majorEastAsia" w:hAnsi="Open Sans" w:cs="Open Sans"/>
          <w:color w:val="1D2850"/>
          <w:spacing w:val="-10"/>
          <w:kern w:val="28"/>
          <w:sz w:val="36"/>
          <w:szCs w:val="36"/>
          <w:lang w:eastAsia="en-US"/>
        </w:rPr>
        <w:t>EATRIS C&amp;S</w:t>
      </w:r>
    </w:p>
    <w:p w14:paraId="55A44805" w14:textId="77777777" w:rsidR="00EC1E3B" w:rsidRDefault="00EC1E3B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</w:p>
    <w:p w14:paraId="7FC36615" w14:textId="77777777" w:rsidR="00EC1E3B" w:rsidRDefault="00EC1E3B">
      <w:pPr>
        <w:rPr>
          <w:rFonts w:ascii="Open Sans" w:eastAsiaTheme="minorEastAsia" w:hAnsi="Open Sans" w:cs="Open Sans"/>
          <w:b/>
          <w:bCs/>
          <w:color w:val="1D2850"/>
        </w:rPr>
      </w:pPr>
      <w:r>
        <w:rPr>
          <w:rFonts w:ascii="Open Sans" w:eastAsiaTheme="minorEastAsia" w:hAnsi="Open Sans" w:cs="Open Sans"/>
          <w:b/>
          <w:bCs/>
          <w:color w:val="1D2850"/>
        </w:rPr>
        <w:br w:type="page"/>
      </w:r>
    </w:p>
    <w:p w14:paraId="003EBB34" w14:textId="77777777" w:rsidR="00EC1E3B" w:rsidRDefault="00EC1E3B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</w:p>
    <w:p w14:paraId="03CF9278" w14:textId="77777777" w:rsidR="00EC1E3B" w:rsidRDefault="00EC1E3B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</w:p>
    <w:p w14:paraId="19355F3C" w14:textId="7920A92C" w:rsidR="00EC1E3B" w:rsidRDefault="00EC1E3B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  <w:r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  <w:t xml:space="preserve">Table of contents </w:t>
      </w:r>
    </w:p>
    <w:p w14:paraId="7506F7F0" w14:textId="2762B53D" w:rsidR="00EB28E8" w:rsidRDefault="00EB28E8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</w:p>
    <w:sdt>
      <w:sdtPr>
        <w:id w:val="-18813848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14:paraId="1A254678" w14:textId="0CA393AF" w:rsidR="00EB28E8" w:rsidRDefault="00EB28E8">
          <w:pPr>
            <w:pStyle w:val="TOCHeading"/>
          </w:pPr>
          <w:r>
            <w:t>Contents</w:t>
          </w:r>
        </w:p>
        <w:p w14:paraId="6910C831" w14:textId="3803B878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90639658" w:history="1">
            <w:r w:rsidRPr="00D44963">
              <w:rPr>
                <w:rStyle w:val="Hyperlink"/>
                <w:rFonts w:cs="Open Sans"/>
                <w:noProof/>
              </w:rPr>
              <w:t>1</w:t>
            </w:r>
            <w:r w:rsidRPr="00D44963">
              <w:rPr>
                <w:rStyle w:val="Hyperlink"/>
                <w:noProof/>
              </w:rPr>
              <w:t>.    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CE302" w14:textId="61C81853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59" w:history="1">
            <w:r w:rsidRPr="00D44963">
              <w:rPr>
                <w:rStyle w:val="Hyperlink"/>
                <w:noProof/>
              </w:rPr>
              <w:t>1.1. 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D8A16" w14:textId="0E56661E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0" w:history="1">
            <w:r w:rsidRPr="00D44963">
              <w:rPr>
                <w:rStyle w:val="Hyperlink"/>
                <w:noProof/>
              </w:rPr>
              <w:t>1.2. Scientific 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736FA" w14:textId="52CBB9E5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1" w:history="1">
            <w:r w:rsidRPr="00D44963">
              <w:rPr>
                <w:rStyle w:val="Hyperlink"/>
                <w:noProof/>
              </w:rPr>
              <w:t>1.3. Intellectual Property Situation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4C526" w14:textId="427C47BC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2" w:history="1">
            <w:r w:rsidRPr="00D44963">
              <w:rPr>
                <w:rStyle w:val="Hyperlink"/>
                <w:noProof/>
              </w:rPr>
              <w:t>1.4. Project Environment: Stakeholders, SWOT, and Risk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C22B7" w14:textId="13FF2909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3" w:history="1">
            <w:r w:rsidRPr="00D44963">
              <w:rPr>
                <w:rStyle w:val="Hyperlink"/>
                <w:noProof/>
              </w:rPr>
              <w:t>1.5. Project Planning: Work Packages, Milestones, Timelines,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C8D23" w14:textId="37DD3898" w:rsidR="00630B65" w:rsidRDefault="00630B65">
          <w:pPr>
            <w:pStyle w:val="TOC1"/>
            <w:tabs>
              <w:tab w:val="left" w:pos="440"/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4" w:history="1">
            <w:r w:rsidRPr="00D44963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lang w:eastAsia="en-GB"/>
              </w:rPr>
              <w:tab/>
            </w:r>
            <w:r w:rsidRPr="00D44963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F5C92" w14:textId="5B6FCC9C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5" w:history="1">
            <w:r w:rsidRPr="00D44963">
              <w:rPr>
                <w:rStyle w:val="Hyperlink"/>
                <w:noProof/>
              </w:rPr>
              <w:t>2.1. Scope of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F133F" w14:textId="08E1F292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6" w:history="1">
            <w:r w:rsidRPr="00D44963">
              <w:rPr>
                <w:rStyle w:val="Hyperlink"/>
                <w:noProof/>
              </w:rPr>
              <w:t>3.     Scientific Background of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2394B" w14:textId="46335840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7" w:history="1">
            <w:r w:rsidRPr="00D44963">
              <w:rPr>
                <w:rStyle w:val="Hyperlink"/>
                <w:noProof/>
              </w:rPr>
              <w:t>3.1. Scientific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CD12F" w14:textId="7FF06CB1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8" w:history="1">
            <w:r w:rsidRPr="00D44963">
              <w:rPr>
                <w:rStyle w:val="Hyperlink"/>
                <w:noProof/>
              </w:rPr>
              <w:t>3.2. Description of the Future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1B0DE" w14:textId="50382C93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69" w:history="1">
            <w:r w:rsidRPr="00D44963">
              <w:rPr>
                <w:rStyle w:val="Hyperlink"/>
                <w:noProof/>
              </w:rPr>
              <w:t>3.3. Clinical 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B28B6" w14:textId="2C9E4AC7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0" w:history="1">
            <w:r w:rsidRPr="00D44963">
              <w:rPr>
                <w:rStyle w:val="Hyperlink"/>
                <w:noProof/>
              </w:rPr>
              <w:t>3.4. Summary of Research Experiments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5B5E5" w14:textId="4A61C866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1" w:history="1">
            <w:r w:rsidRPr="00D44963">
              <w:rPr>
                <w:rStyle w:val="Hyperlink"/>
                <w:noProof/>
              </w:rPr>
              <w:t>3.5. Competitive Landscape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FDB9F" w14:textId="562F6D07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2" w:history="1">
            <w:r w:rsidRPr="00D44963">
              <w:rPr>
                <w:rStyle w:val="Hyperlink"/>
                <w:noProof/>
              </w:rPr>
              <w:t>3.6. Advantages over Existing Products/Technologies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93CE7" w14:textId="7474F7CC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3" w:history="1">
            <w:r w:rsidRPr="00D44963">
              <w:rPr>
                <w:rStyle w:val="Hyperlink"/>
                <w:noProof/>
              </w:rPr>
              <w:t>4.     Intellectual Property Situation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2311A" w14:textId="4F46B226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4" w:history="1">
            <w:r w:rsidRPr="00D44963">
              <w:rPr>
                <w:rStyle w:val="Hyperlink"/>
                <w:noProof/>
              </w:rPr>
              <w:t>4.1. Existing Intellectual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27B59" w14:textId="2993A690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5" w:history="1">
            <w:r w:rsidRPr="00D44963">
              <w:rPr>
                <w:rStyle w:val="Hyperlink"/>
                <w:noProof/>
              </w:rPr>
              <w:t>4.2. Potentially competing Intellectual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2FB6C" w14:textId="36DFFF83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6" w:history="1">
            <w:r w:rsidRPr="00D44963">
              <w:rPr>
                <w:rStyle w:val="Hyperlink"/>
                <w:noProof/>
              </w:rPr>
              <w:t>5.     Stakeholder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41BE7" w14:textId="75A647D9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7" w:history="1">
            <w:r w:rsidRPr="00D44963">
              <w:rPr>
                <w:rStyle w:val="Hyperlink"/>
                <w:noProof/>
              </w:rPr>
              <w:t>5.1. Summary table of stakeholder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F3334" w14:textId="7F33F1BC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8" w:history="1">
            <w:r w:rsidRPr="00D44963">
              <w:rPr>
                <w:rStyle w:val="Hyperlink"/>
                <w:noProof/>
              </w:rPr>
              <w:t>6.     Strength/Weaknesses/Opportunities/Threats (SWOT) and Risk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C13E8" w14:textId="16CBE12C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79" w:history="1">
            <w:r w:rsidRPr="00D44963">
              <w:rPr>
                <w:rStyle w:val="Hyperlink"/>
                <w:noProof/>
              </w:rPr>
              <w:t>6.1. SWOT Matrix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45FBC" w14:textId="69AC911E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80" w:history="1">
            <w:r w:rsidRPr="00D44963">
              <w:rPr>
                <w:rStyle w:val="Hyperlink"/>
                <w:noProof/>
              </w:rPr>
              <w:t>6.2. FMEA Risk Analysis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96878" w14:textId="3A9DEE8E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81" w:history="1">
            <w:r w:rsidRPr="00D44963">
              <w:rPr>
                <w:rStyle w:val="Hyperlink"/>
                <w:noProof/>
              </w:rPr>
              <w:t>7.     Work Package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98DC6" w14:textId="764D80E5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82" w:history="1">
            <w:r w:rsidRPr="00D44963">
              <w:rPr>
                <w:rStyle w:val="Hyperlink"/>
                <w:noProof/>
              </w:rPr>
              <w:t>7.1. Research &amp; Process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0B806" w14:textId="60F40755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3" w:history="1">
            <w:r w:rsidRPr="00D44963">
              <w:rPr>
                <w:rStyle w:val="Hyperlink"/>
                <w:rFonts w:cs="Open Sans"/>
                <w:noProof/>
              </w:rPr>
              <w:t>7.1.1.    Proof-of-Principle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0A8E0" w14:textId="6650C17F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4" w:history="1">
            <w:r w:rsidRPr="00D44963">
              <w:rPr>
                <w:rStyle w:val="Hyperlink"/>
                <w:rFonts w:cs="Open Sans"/>
                <w:noProof/>
              </w:rPr>
              <w:t>7.1.2.    Technical feasibility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B8C63" w14:textId="1544D11A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5" w:history="1">
            <w:r w:rsidRPr="00D44963">
              <w:rPr>
                <w:rStyle w:val="Hyperlink"/>
                <w:rFonts w:cs="Open Sans"/>
                <w:noProof/>
              </w:rPr>
              <w:t>7.1.3.    Formulation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5AB33" w14:textId="2C31469E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6" w:history="1">
            <w:r w:rsidRPr="00D44963">
              <w:rPr>
                <w:rStyle w:val="Hyperlink"/>
                <w:rFonts w:cs="Open Sans"/>
                <w:noProof/>
              </w:rPr>
              <w:t>7.1.4.    Pilot scale manufacturing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59951" w14:textId="429537DA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87" w:history="1">
            <w:r w:rsidRPr="00D44963">
              <w:rPr>
                <w:rStyle w:val="Hyperlink"/>
                <w:noProof/>
              </w:rPr>
              <w:t>7.2. Quality &amp; Manufacturing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7B7CD" w14:textId="239FAD58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8" w:history="1">
            <w:r w:rsidRPr="00D44963">
              <w:rPr>
                <w:rStyle w:val="Hyperlink"/>
                <w:rFonts w:cs="Open Sans"/>
                <w:noProof/>
              </w:rPr>
              <w:t>7.2.1.    GMP Manufacturing development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32B95" w14:textId="090FBCBC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89" w:history="1">
            <w:r w:rsidRPr="00D44963">
              <w:rPr>
                <w:rStyle w:val="Hyperlink"/>
                <w:rFonts w:cs="Open Sans"/>
                <w:noProof/>
              </w:rPr>
              <w:t>7.2.1.1.        Definition of critical manufacturing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BD390" w14:textId="3417992D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0" w:history="1">
            <w:r w:rsidRPr="00D44963">
              <w:rPr>
                <w:rStyle w:val="Hyperlink"/>
                <w:rFonts w:cs="Open Sans"/>
                <w:noProof/>
              </w:rPr>
              <w:t>7.2.1.2.        Definition of critical intermediates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00C63" w14:textId="52F52DA2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1" w:history="1">
            <w:r w:rsidRPr="00D44963">
              <w:rPr>
                <w:rStyle w:val="Hyperlink"/>
                <w:rFonts w:cs="Open Sans"/>
                <w:noProof/>
              </w:rPr>
              <w:t>7.2.1.3.        Virus safety studies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7F9F9" w14:textId="740CAB18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2" w:history="1">
            <w:r w:rsidRPr="00D44963">
              <w:rPr>
                <w:rStyle w:val="Hyperlink"/>
                <w:rFonts w:cs="Open Sans"/>
                <w:noProof/>
              </w:rPr>
              <w:t>7.2.2.    Release assay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D8E4A" w14:textId="1837B6E5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3" w:history="1">
            <w:r w:rsidRPr="00D44963">
              <w:rPr>
                <w:rStyle w:val="Hyperlink"/>
                <w:rFonts w:cs="Open Sans"/>
                <w:noProof/>
              </w:rPr>
              <w:t>7.2.3.    (preliminary) Definition of release criteria (and specifications)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875A4" w14:textId="52C5FB87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4" w:history="1">
            <w:r w:rsidRPr="00D44963">
              <w:rPr>
                <w:rStyle w:val="Hyperlink"/>
                <w:rFonts w:cs="Open Sans"/>
                <w:noProof/>
              </w:rPr>
              <w:t>7.2.4.    GMP Batch manufacturing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5D65E" w14:textId="067D2E51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5" w:history="1">
            <w:r w:rsidRPr="00D44963">
              <w:rPr>
                <w:rStyle w:val="Hyperlink"/>
                <w:rFonts w:cs="Open Sans"/>
                <w:noProof/>
              </w:rPr>
              <w:t>7.2.5.    Bulk Production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D9A0E" w14:textId="46ECEF53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6" w:history="1">
            <w:r w:rsidRPr="00D44963">
              <w:rPr>
                <w:rStyle w:val="Hyperlink"/>
                <w:rFonts w:cs="Open Sans"/>
                <w:noProof/>
              </w:rPr>
              <w:t>7.2.6.    Filling, labelling, packaging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F6FC" w14:textId="3E213848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7" w:history="1">
            <w:r w:rsidRPr="00D44963">
              <w:rPr>
                <w:rStyle w:val="Hyperlink"/>
                <w:rFonts w:cs="Open Sans"/>
                <w:noProof/>
              </w:rPr>
              <w:t>7.2.7.    QC Testing and Release as clinical trial material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EEA9B" w14:textId="57E45DD5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698" w:history="1">
            <w:r w:rsidRPr="00D44963">
              <w:rPr>
                <w:rStyle w:val="Hyperlink"/>
                <w:rFonts w:cs="Open Sans"/>
                <w:noProof/>
              </w:rPr>
              <w:t>7.2.8.    GMP Batch record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AF39B" w14:textId="152A95E2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699" w:history="1">
            <w:r w:rsidRPr="00D44963">
              <w:rPr>
                <w:rStyle w:val="Hyperlink"/>
                <w:noProof/>
              </w:rPr>
              <w:t>7.3. Non-Clinical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05D18" w14:textId="3ABD7A24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0" w:history="1">
            <w:r w:rsidRPr="00D44963">
              <w:rPr>
                <w:rStyle w:val="Hyperlink"/>
                <w:rFonts w:cs="Open Sans"/>
                <w:noProof/>
              </w:rPr>
              <w:t>7.3.1.    Pharmacodynamics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04F1D" w14:textId="7D2DFA33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1" w:history="1">
            <w:r w:rsidRPr="00D44963">
              <w:rPr>
                <w:rStyle w:val="Hyperlink"/>
                <w:rFonts w:cs="Open Sans"/>
                <w:noProof/>
              </w:rPr>
              <w:t>7.3.2.    Pharmacokinetics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7ECDE" w14:textId="4E5F0F56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2" w:history="1">
            <w:r w:rsidRPr="00D44963">
              <w:rPr>
                <w:rStyle w:val="Hyperlink"/>
                <w:rFonts w:cs="Open Sans"/>
                <w:noProof/>
              </w:rPr>
              <w:t>7.3.3.    Safety pharmacology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6D89E" w14:textId="357D70C5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3" w:history="1">
            <w:r w:rsidRPr="00D44963">
              <w:rPr>
                <w:rStyle w:val="Hyperlink"/>
                <w:rFonts w:cs="Open Sans"/>
                <w:noProof/>
              </w:rPr>
              <w:t>7.3.4.    Toxicology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0E251" w14:textId="2738286C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4" w:history="1">
            <w:r w:rsidRPr="00D44963">
              <w:rPr>
                <w:rStyle w:val="Hyperlink"/>
                <w:rFonts w:cs="Open Sans"/>
                <w:noProof/>
              </w:rPr>
              <w:t>7.3.5.    Special Toxicology (e.g Repro-Tox, Geno-Tox)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70AC1" w14:textId="78B100C4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05" w:history="1">
            <w:r w:rsidRPr="00D44963">
              <w:rPr>
                <w:rStyle w:val="Hyperlink"/>
                <w:noProof/>
              </w:rPr>
              <w:t>7.4. Clinical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452F9" w14:textId="3E332EAE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6" w:history="1">
            <w:r w:rsidRPr="00D44963">
              <w:rPr>
                <w:rStyle w:val="Hyperlink"/>
                <w:rFonts w:cs="Open Sans"/>
                <w:noProof/>
              </w:rPr>
              <w:t>7.4.1.    Clinical phase I studies in healthy volunteers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FF187" w14:textId="793D2DA9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7" w:history="1">
            <w:r w:rsidRPr="00D44963">
              <w:rPr>
                <w:rStyle w:val="Hyperlink"/>
                <w:rFonts w:cs="Open Sans"/>
                <w:noProof/>
              </w:rPr>
              <w:t>7.4.1.1.        Legal sponsor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17E10" w14:textId="11816167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8" w:history="1">
            <w:r w:rsidRPr="00D44963">
              <w:rPr>
                <w:rStyle w:val="Hyperlink"/>
                <w:rFonts w:cs="Open Sans"/>
                <w:noProof/>
              </w:rPr>
              <w:t>7.4.1.2.        Study synopsis, protocol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E2A98" w14:textId="26E1ED80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09" w:history="1">
            <w:r w:rsidRPr="00D44963">
              <w:rPr>
                <w:rStyle w:val="Hyperlink"/>
                <w:rFonts w:cs="Open Sans"/>
                <w:noProof/>
              </w:rPr>
              <w:t>7.4.1.3.        ICF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4C996" w14:textId="064692B6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0" w:history="1">
            <w:r w:rsidRPr="00D44963">
              <w:rPr>
                <w:rStyle w:val="Hyperlink"/>
                <w:rFonts w:cs="Open Sans"/>
                <w:noProof/>
              </w:rPr>
              <w:t>7.4.1.4.        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63418" w14:textId="44067568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1" w:history="1">
            <w:r w:rsidRPr="00D44963">
              <w:rPr>
                <w:rStyle w:val="Hyperlink"/>
                <w:rFonts w:cs="Open Sans"/>
                <w:noProof/>
              </w:rPr>
              <w:t>7.4.1.5.        TMF 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943D2" w14:textId="754283AC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2" w:history="1">
            <w:r w:rsidRPr="00D44963">
              <w:rPr>
                <w:rStyle w:val="Hyperlink"/>
                <w:rFonts w:cs="Open Sans"/>
                <w:noProof/>
              </w:rPr>
              <w:t>7.4.2.    Clinical phase II in patients showing efficacy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BDDF4" w14:textId="47F6F313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3" w:history="1">
            <w:r w:rsidRPr="00D44963">
              <w:rPr>
                <w:rStyle w:val="Hyperlink"/>
                <w:rFonts w:cs="Open Sans"/>
                <w:noProof/>
              </w:rPr>
              <w:t>7.4.2.1.        Management of multi-site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EAD7C" w14:textId="55C47B71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4" w:history="1">
            <w:r w:rsidRPr="00D44963">
              <w:rPr>
                <w:rStyle w:val="Hyperlink"/>
                <w:rFonts w:cs="Open Sans"/>
                <w:noProof/>
              </w:rPr>
              <w:t>7.4.2.2.        Pharmacovigilance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251B3" w14:textId="0449983A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5" w:history="1">
            <w:r w:rsidRPr="00D44963">
              <w:rPr>
                <w:rStyle w:val="Hyperlink"/>
                <w:rFonts w:cs="Open Sans"/>
                <w:noProof/>
              </w:rPr>
              <w:t>7.4.3.    (Pivotal) clinical phase III in patients showing safety &amp; efficacy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53059" w14:textId="4224D673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6" w:history="1">
            <w:r w:rsidRPr="00D44963">
              <w:rPr>
                <w:rStyle w:val="Hyperlink"/>
                <w:rFonts w:cs="Open Sans"/>
                <w:noProof/>
              </w:rPr>
              <w:t>7.4.3.1.        Management of multi-site /multi-national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C8499" w14:textId="1C8DBCE0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17" w:history="1">
            <w:r w:rsidRPr="00D44963">
              <w:rPr>
                <w:rStyle w:val="Hyperlink"/>
                <w:noProof/>
              </w:rPr>
              <w:t>7.5. Regulatory Affairs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7B940" w14:textId="12E6EAD5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8" w:history="1">
            <w:r w:rsidRPr="00D44963">
              <w:rPr>
                <w:rStyle w:val="Hyperlink"/>
                <w:rFonts w:cs="Open Sans"/>
                <w:noProof/>
              </w:rPr>
              <w:t>7.5.1.    Scientific Advices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A93A9" w14:textId="642FE620" w:rsidR="00630B65" w:rsidRDefault="00630B65">
          <w:pPr>
            <w:pStyle w:val="TOC3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19" w:history="1">
            <w:r w:rsidRPr="00D44963">
              <w:rPr>
                <w:rStyle w:val="Hyperlink"/>
                <w:rFonts w:cs="Open Sans"/>
                <w:noProof/>
              </w:rPr>
              <w:t>7.5.2.    Clinical Trial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F71D7" w14:textId="03BAFB05" w:rsidR="00630B65" w:rsidRDefault="00630B65">
          <w:pPr>
            <w:pStyle w:val="TOC4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90639720" w:history="1">
            <w:r w:rsidRPr="00D44963">
              <w:rPr>
                <w:rStyle w:val="Hyperlink"/>
                <w:rFonts w:cs="Open Sans"/>
                <w:noProof/>
              </w:rPr>
              <w:t>7.5.2.1.        Documentation (IMPD, IB, study protocol, ICF, IMP release certificate, etc.)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F2ED4" w14:textId="29544C70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1" w:history="1">
            <w:r w:rsidRPr="00D44963">
              <w:rPr>
                <w:rStyle w:val="Hyperlink"/>
                <w:noProof/>
              </w:rPr>
              <w:t>8.     Definition of Milestones / Timelines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4602A" w14:textId="16EED44D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2" w:history="1">
            <w:r w:rsidRPr="00D44963">
              <w:rPr>
                <w:rStyle w:val="Hyperlink"/>
                <w:noProof/>
              </w:rPr>
              <w:t>Gantt-Chart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A33B4" w14:textId="14E7E62C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3" w:history="1">
            <w:r w:rsidRPr="00D44963">
              <w:rPr>
                <w:rStyle w:val="Hyperlink"/>
                <w:noProof/>
              </w:rPr>
              <w:t>9.     Resource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E5163" w14:textId="18D52929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4" w:history="1">
            <w:r w:rsidRPr="00D44963">
              <w:rPr>
                <w:rStyle w:val="Hyperlink"/>
                <w:noProof/>
              </w:rPr>
              <w:t>Budget Planning / Controlling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52A5E" w14:textId="11BEE531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5" w:history="1">
            <w:r w:rsidRPr="00D44963">
              <w:rPr>
                <w:rStyle w:val="Hyperlink"/>
                <w:noProof/>
              </w:rPr>
              <w:t>9.1. Financial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7251A" w14:textId="7AB63DCC" w:rsidR="00630B65" w:rsidRDefault="00630B65">
          <w:pPr>
            <w:pStyle w:val="TOC2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6" w:history="1">
            <w:r w:rsidRPr="00D44963">
              <w:rPr>
                <w:rStyle w:val="Hyperlink"/>
                <w:noProof/>
              </w:rPr>
              <w:t>9.2. 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71ED3" w14:textId="39D3CB2C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7" w:history="1">
            <w:r w:rsidRPr="00D44963">
              <w:rPr>
                <w:rStyle w:val="Hyperlink"/>
                <w:noProof/>
              </w:rPr>
              <w:t>Appendix 1: Gantt-Chart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67054" w14:textId="22767C68" w:rsidR="00630B65" w:rsidRDefault="00630B65">
          <w:pPr>
            <w:pStyle w:val="TOC1"/>
            <w:tabs>
              <w:tab w:val="right" w:leader="dot" w:pos="10325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90639728" w:history="1">
            <w:r w:rsidRPr="00D44963">
              <w:rPr>
                <w:rStyle w:val="Hyperlink"/>
                <w:noProof/>
              </w:rPr>
              <w:t>Appendix 2: Financial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_Toc90639728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D1DE5" w14:textId="17AFFABE" w:rsidR="00EB28E8" w:rsidRDefault="00630B65">
          <w:r>
            <w:rPr>
              <w:rFonts w:ascii="Open Sans" w:hAnsi="Open Sans"/>
              <w:color w:val="1D2850"/>
            </w:rPr>
            <w:fldChar w:fldCharType="end"/>
          </w:r>
        </w:p>
      </w:sdtContent>
    </w:sdt>
    <w:p w14:paraId="10CFB32A" w14:textId="77777777" w:rsidR="00EB28E8" w:rsidRDefault="00EB28E8" w:rsidP="00EC1E3B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</w:p>
    <w:p w14:paraId="3F88193D" w14:textId="77777777" w:rsidR="00EC1E3B" w:rsidRPr="008274B7" w:rsidRDefault="00EC1E3B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p w14:paraId="3364366A" w14:textId="0590EC83" w:rsidR="008274B7" w:rsidRPr="008274B7" w:rsidRDefault="008274B7" w:rsidP="001F6A99">
      <w:pPr>
        <w:pStyle w:val="Heading1"/>
        <w:rPr>
          <w:rFonts w:cs="Open Sans"/>
          <w:sz w:val="21"/>
          <w:szCs w:val="21"/>
        </w:rPr>
      </w:pPr>
      <w:bookmarkStart w:id="0" w:name="_Toc90639658"/>
      <w:r w:rsidRPr="008274B7">
        <w:rPr>
          <w:rFonts w:cs="Open Sans"/>
        </w:rPr>
        <w:t>1</w:t>
      </w:r>
      <w:r w:rsidRPr="008274B7">
        <w:rPr>
          <w:rStyle w:val="Heading1Char"/>
        </w:rPr>
        <w:t>.    Executive Summary</w:t>
      </w:r>
      <w:bookmarkEnd w:id="0"/>
      <w:r w:rsidRPr="008274B7">
        <w:rPr>
          <w:rFonts w:cs="Open Sans"/>
          <w:sz w:val="21"/>
          <w:szCs w:val="21"/>
        </w:rPr>
        <w:t> </w:t>
      </w:r>
    </w:p>
    <w:p w14:paraId="268843DF" w14:textId="77777777" w:rsidR="008274B7" w:rsidRPr="008274B7" w:rsidRDefault="008274B7" w:rsidP="00951D4E">
      <w:pPr>
        <w:pStyle w:val="Heading2"/>
        <w:rPr>
          <w:rFonts w:eastAsiaTheme="minorHAnsi"/>
        </w:rPr>
      </w:pPr>
      <w:bookmarkStart w:id="1" w:name="_Toc90639659"/>
      <w:r w:rsidRPr="008274B7">
        <w:rPr>
          <w:rFonts w:eastAsiaTheme="minorHAnsi"/>
        </w:rPr>
        <w:lastRenderedPageBreak/>
        <w:t>1.1. Introduction</w:t>
      </w:r>
      <w:bookmarkEnd w:id="1"/>
      <w:r w:rsidRPr="008274B7">
        <w:rPr>
          <w:rFonts w:eastAsiaTheme="minorHAnsi"/>
        </w:rPr>
        <w:t> </w:t>
      </w:r>
    </w:p>
    <w:p w14:paraId="54A08C4D" w14:textId="77777777" w:rsidR="008274B7" w:rsidRPr="008274B7" w:rsidRDefault="008274B7" w:rsidP="00951D4E">
      <w:pPr>
        <w:pStyle w:val="Heading2"/>
        <w:rPr>
          <w:rFonts w:eastAsiaTheme="minorHAnsi"/>
        </w:rPr>
      </w:pPr>
      <w:bookmarkStart w:id="2" w:name="_Toc90639660"/>
      <w:r w:rsidRPr="008274B7">
        <w:rPr>
          <w:rFonts w:eastAsiaTheme="minorHAnsi"/>
        </w:rPr>
        <w:t>1.2. Scientific Background</w:t>
      </w:r>
      <w:bookmarkEnd w:id="2"/>
      <w:r w:rsidRPr="008274B7">
        <w:rPr>
          <w:rFonts w:eastAsiaTheme="minorHAnsi"/>
        </w:rPr>
        <w:t> </w:t>
      </w:r>
    </w:p>
    <w:p w14:paraId="2E3356B4" w14:textId="77777777" w:rsidR="008274B7" w:rsidRPr="008274B7" w:rsidRDefault="008274B7" w:rsidP="00951D4E">
      <w:pPr>
        <w:pStyle w:val="Heading2"/>
        <w:rPr>
          <w:rFonts w:eastAsiaTheme="minorHAnsi"/>
        </w:rPr>
      </w:pPr>
      <w:bookmarkStart w:id="3" w:name="_Toc90639661"/>
      <w:r w:rsidRPr="008274B7">
        <w:rPr>
          <w:rFonts w:eastAsiaTheme="minorHAnsi"/>
        </w:rPr>
        <w:t>1.3. Intellectual Property Situation</w:t>
      </w:r>
      <w:bookmarkEnd w:id="3"/>
      <w:r w:rsidRPr="008274B7">
        <w:rPr>
          <w:rFonts w:eastAsiaTheme="minorHAnsi"/>
        </w:rPr>
        <w:t> </w:t>
      </w:r>
    </w:p>
    <w:p w14:paraId="029208C4" w14:textId="77777777" w:rsidR="008274B7" w:rsidRPr="008274B7" w:rsidRDefault="008274B7" w:rsidP="00951D4E">
      <w:pPr>
        <w:pStyle w:val="Heading2"/>
        <w:rPr>
          <w:rFonts w:eastAsiaTheme="minorHAnsi"/>
        </w:rPr>
      </w:pPr>
      <w:bookmarkStart w:id="4" w:name="_Toc90639662"/>
      <w:r w:rsidRPr="008274B7">
        <w:rPr>
          <w:rFonts w:eastAsiaTheme="minorHAnsi"/>
        </w:rPr>
        <w:t>1.4. Project Environment: Stakeholders, SWOT, and Risk Analysis</w:t>
      </w:r>
      <w:bookmarkEnd w:id="4"/>
      <w:r w:rsidRPr="008274B7">
        <w:rPr>
          <w:rFonts w:eastAsiaTheme="minorHAnsi"/>
        </w:rPr>
        <w:t> </w:t>
      </w:r>
    </w:p>
    <w:p w14:paraId="376704B8" w14:textId="77777777" w:rsidR="008274B7" w:rsidRPr="008274B7" w:rsidRDefault="008274B7" w:rsidP="00951D4E">
      <w:pPr>
        <w:pStyle w:val="Heading2"/>
        <w:rPr>
          <w:rFonts w:eastAsiaTheme="minorHAnsi"/>
        </w:rPr>
      </w:pPr>
      <w:bookmarkStart w:id="5" w:name="_Toc90639663"/>
      <w:r w:rsidRPr="008274B7">
        <w:rPr>
          <w:rFonts w:eastAsiaTheme="minorHAnsi"/>
        </w:rPr>
        <w:t>1.5. Project Planning: Work Packages, Milestones, Timelines, Resources</w:t>
      </w:r>
      <w:bookmarkEnd w:id="5"/>
      <w:r w:rsidRPr="008274B7">
        <w:rPr>
          <w:rFonts w:eastAsiaTheme="minorHAnsi"/>
        </w:rPr>
        <w:t> </w:t>
      </w:r>
    </w:p>
    <w:p w14:paraId="062CE58F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036F59D9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</w:t>
      </w:r>
      <w:r w:rsidRPr="008274B7">
        <w:rPr>
          <w:rFonts w:ascii="Open Sans" w:hAnsi="Open Sans" w:cs="Open Sans"/>
          <w:color w:val="1D2850"/>
          <w:sz w:val="21"/>
          <w:szCs w:val="21"/>
        </w:rPr>
        <w:br/>
        <w:t> </w:t>
      </w:r>
    </w:p>
    <w:p w14:paraId="61D68477" w14:textId="6B6F6C17" w:rsidR="008274B7" w:rsidRPr="008274B7" w:rsidRDefault="00220FD3" w:rsidP="008274B7">
      <w:pPr>
        <w:spacing w:after="0" w:line="240" w:lineRule="auto"/>
        <w:textAlignment w:val="baseline"/>
        <w:rPr>
          <w:rStyle w:val="Heading1Char"/>
        </w:rPr>
      </w:pPr>
      <w:bookmarkStart w:id="6" w:name="_Toc90639664"/>
      <w:r>
        <w:rPr>
          <w:rStyle w:val="Heading1Char"/>
        </w:rPr>
        <w:t>2.</w:t>
      </w:r>
      <w:r>
        <w:rPr>
          <w:rStyle w:val="Heading1Char"/>
        </w:rPr>
        <w:tab/>
        <w:t>I</w:t>
      </w:r>
      <w:r w:rsidR="008274B7" w:rsidRPr="008274B7">
        <w:rPr>
          <w:rStyle w:val="Heading1Char"/>
        </w:rPr>
        <w:t>ntroduction</w:t>
      </w:r>
      <w:bookmarkEnd w:id="6"/>
      <w:r w:rsidR="008274B7" w:rsidRPr="008274B7">
        <w:rPr>
          <w:rStyle w:val="Heading1Char"/>
        </w:rPr>
        <w:t> </w:t>
      </w:r>
    </w:p>
    <w:p w14:paraId="7DA4B0A1" w14:textId="77777777" w:rsidR="008274B7" w:rsidRPr="008274B7" w:rsidRDefault="008274B7" w:rsidP="00951D4E">
      <w:pPr>
        <w:pStyle w:val="Heading2"/>
        <w:rPr>
          <w:rFonts w:eastAsiaTheme="minorHAnsi" w:cs="Open Sans"/>
          <w:sz w:val="21"/>
          <w:szCs w:val="21"/>
        </w:rPr>
      </w:pPr>
      <w:bookmarkStart w:id="7" w:name="_Toc90639665"/>
      <w:r w:rsidRPr="008274B7">
        <w:rPr>
          <w:rFonts w:eastAsiaTheme="minorHAnsi"/>
        </w:rPr>
        <w:t>2.1. Scope of the Project</w:t>
      </w:r>
      <w:bookmarkEnd w:id="7"/>
      <w:r w:rsidRPr="008274B7">
        <w:rPr>
          <w:rFonts w:eastAsiaTheme="minorHAnsi" w:cs="Open Sans"/>
          <w:sz w:val="21"/>
          <w:szCs w:val="21"/>
        </w:rPr>
        <w:t> </w:t>
      </w:r>
    </w:p>
    <w:p w14:paraId="321903CE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04B3BE4C" w14:textId="77777777" w:rsidR="008274B7" w:rsidRPr="008274B7" w:rsidRDefault="008274B7" w:rsidP="008274B7">
      <w:pPr>
        <w:spacing w:after="0" w:line="240" w:lineRule="auto"/>
        <w:textAlignment w:val="baseline"/>
        <w:rPr>
          <w:rStyle w:val="Heading1Char"/>
        </w:rPr>
      </w:pPr>
      <w:bookmarkStart w:id="8" w:name="_Toc90639666"/>
      <w:r w:rsidRPr="00220FD3">
        <w:rPr>
          <w:rStyle w:val="Heading1Char"/>
        </w:rPr>
        <w:t>3</w:t>
      </w:r>
      <w:r w:rsidRPr="008274B7">
        <w:rPr>
          <w:rStyle w:val="Heading1Char"/>
        </w:rPr>
        <w:t>.     Scientific Background of the Project</w:t>
      </w:r>
      <w:bookmarkEnd w:id="8"/>
      <w:r w:rsidRPr="008274B7">
        <w:rPr>
          <w:rStyle w:val="Heading1Char"/>
        </w:rPr>
        <w:t> </w:t>
      </w:r>
    </w:p>
    <w:p w14:paraId="7E980F85" w14:textId="77777777" w:rsidR="008274B7" w:rsidRPr="00220FD3" w:rsidRDefault="008274B7" w:rsidP="008323A0">
      <w:pPr>
        <w:pStyle w:val="Heading2"/>
      </w:pPr>
      <w:bookmarkStart w:id="9" w:name="_Toc90639667"/>
      <w:r w:rsidRPr="00220FD3">
        <w:t>3.1. Scientific Approach</w:t>
      </w:r>
      <w:bookmarkEnd w:id="9"/>
      <w:r w:rsidRPr="00220FD3">
        <w:t> </w:t>
      </w:r>
    </w:p>
    <w:p w14:paraId="2A985E13" w14:textId="77777777" w:rsidR="008274B7" w:rsidRPr="00220FD3" w:rsidRDefault="008274B7" w:rsidP="008323A0">
      <w:pPr>
        <w:pStyle w:val="Heading2"/>
      </w:pPr>
      <w:bookmarkStart w:id="10" w:name="_Toc90639668"/>
      <w:r w:rsidRPr="00220FD3">
        <w:t>3.2. Description of the Future Product</w:t>
      </w:r>
      <w:bookmarkEnd w:id="10"/>
      <w:r w:rsidRPr="00220FD3">
        <w:t> </w:t>
      </w:r>
    </w:p>
    <w:p w14:paraId="325DC303" w14:textId="77777777" w:rsidR="008274B7" w:rsidRPr="00220FD3" w:rsidRDefault="008274B7" w:rsidP="008323A0">
      <w:pPr>
        <w:pStyle w:val="Heading2"/>
      </w:pPr>
      <w:bookmarkStart w:id="11" w:name="_Toc90639669"/>
      <w:r w:rsidRPr="00220FD3">
        <w:t>3.3. Clinical Background</w:t>
      </w:r>
      <w:bookmarkEnd w:id="11"/>
      <w:r w:rsidRPr="00220FD3">
        <w:t> </w:t>
      </w:r>
    </w:p>
    <w:p w14:paraId="520F2833" w14:textId="77777777" w:rsidR="008274B7" w:rsidRPr="00220FD3" w:rsidRDefault="008274B7" w:rsidP="008323A0">
      <w:pPr>
        <w:pStyle w:val="Heading2"/>
      </w:pPr>
      <w:bookmarkStart w:id="12" w:name="_Toc90639670"/>
      <w:r w:rsidRPr="00220FD3">
        <w:t>3.4. Summary of Research Experiments</w:t>
      </w:r>
      <w:bookmarkEnd w:id="12"/>
      <w:r w:rsidRPr="00220FD3">
        <w:t> </w:t>
      </w:r>
    </w:p>
    <w:p w14:paraId="2A860BC3" w14:textId="77777777" w:rsidR="008274B7" w:rsidRPr="00220FD3" w:rsidRDefault="008274B7" w:rsidP="008323A0">
      <w:pPr>
        <w:pStyle w:val="Heading2"/>
      </w:pPr>
      <w:bookmarkStart w:id="13" w:name="_Toc90639671"/>
      <w:r w:rsidRPr="00220FD3">
        <w:t>3.5. Competitive Landscape</w:t>
      </w:r>
      <w:bookmarkEnd w:id="13"/>
      <w:r w:rsidRPr="00220FD3">
        <w:t> </w:t>
      </w:r>
    </w:p>
    <w:p w14:paraId="737E0C82" w14:textId="77777777" w:rsidR="008274B7" w:rsidRPr="00220FD3" w:rsidRDefault="008274B7" w:rsidP="008323A0">
      <w:pPr>
        <w:pStyle w:val="Heading2"/>
      </w:pPr>
      <w:bookmarkStart w:id="14" w:name="_Toc90639672"/>
      <w:r w:rsidRPr="00220FD3">
        <w:t>3.6. Advantages over Existing Products/Technologies</w:t>
      </w:r>
      <w:bookmarkEnd w:id="14"/>
      <w:r w:rsidRPr="00220FD3">
        <w:t> </w:t>
      </w:r>
    </w:p>
    <w:p w14:paraId="45B2BACE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74B55A1B" w14:textId="77777777" w:rsidR="008274B7" w:rsidRPr="00220FD3" w:rsidRDefault="008274B7" w:rsidP="008274B7">
      <w:pPr>
        <w:spacing w:after="0" w:line="240" w:lineRule="auto"/>
        <w:textAlignment w:val="baseline"/>
        <w:rPr>
          <w:rStyle w:val="Heading1Char"/>
        </w:rPr>
      </w:pPr>
      <w:bookmarkStart w:id="15" w:name="_Toc90639673"/>
      <w:r w:rsidRPr="00220FD3">
        <w:rPr>
          <w:rStyle w:val="Heading1Char"/>
        </w:rPr>
        <w:t>4.     Intellectual Property Situation</w:t>
      </w:r>
      <w:bookmarkEnd w:id="15"/>
      <w:r w:rsidRPr="00220FD3">
        <w:rPr>
          <w:rStyle w:val="Heading1Char"/>
        </w:rPr>
        <w:t> </w:t>
      </w:r>
    </w:p>
    <w:p w14:paraId="6C4EC5E0" w14:textId="77777777" w:rsidR="008274B7" w:rsidRPr="00220FD3" w:rsidRDefault="008274B7" w:rsidP="008323A0">
      <w:pPr>
        <w:pStyle w:val="Heading2"/>
      </w:pPr>
      <w:bookmarkStart w:id="16" w:name="_Toc90639674"/>
      <w:r w:rsidRPr="00220FD3">
        <w:t>4.1. Existing Intellectual Property</w:t>
      </w:r>
      <w:bookmarkEnd w:id="16"/>
      <w:r w:rsidRPr="00220FD3">
        <w:t> </w:t>
      </w:r>
    </w:p>
    <w:p w14:paraId="250A1D2F" w14:textId="77777777" w:rsidR="008274B7" w:rsidRPr="00220FD3" w:rsidRDefault="008274B7" w:rsidP="008323A0">
      <w:pPr>
        <w:pStyle w:val="Heading2"/>
      </w:pPr>
      <w:bookmarkStart w:id="17" w:name="_Toc90639675"/>
      <w:r w:rsidRPr="00220FD3">
        <w:t>4.2. Potentially competing Intellectual Property</w:t>
      </w:r>
      <w:bookmarkEnd w:id="17"/>
      <w:r w:rsidRPr="00220FD3">
        <w:t> </w:t>
      </w:r>
    </w:p>
    <w:p w14:paraId="100E62D4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12F20ED3" w14:textId="77777777" w:rsidR="008274B7" w:rsidRPr="00220FD3" w:rsidRDefault="008274B7" w:rsidP="008274B7">
      <w:pPr>
        <w:spacing w:after="0" w:line="240" w:lineRule="auto"/>
        <w:textAlignment w:val="baseline"/>
        <w:rPr>
          <w:rStyle w:val="Heading1Char"/>
        </w:rPr>
      </w:pPr>
      <w:bookmarkStart w:id="18" w:name="_Toc90639676"/>
      <w:r w:rsidRPr="00220FD3">
        <w:rPr>
          <w:rStyle w:val="Heading1Char"/>
        </w:rPr>
        <w:t>5.     Stakeholder Analysis</w:t>
      </w:r>
      <w:bookmarkEnd w:id="18"/>
      <w:r w:rsidRPr="00220FD3">
        <w:rPr>
          <w:rStyle w:val="Heading1Char"/>
        </w:rPr>
        <w:t> </w:t>
      </w:r>
    </w:p>
    <w:p w14:paraId="6B2F63C8" w14:textId="77777777" w:rsidR="008274B7" w:rsidRPr="000428E2" w:rsidRDefault="008274B7" w:rsidP="008323A0">
      <w:pPr>
        <w:pStyle w:val="Heading2"/>
      </w:pPr>
      <w:bookmarkStart w:id="19" w:name="_Toc90639677"/>
      <w:r w:rsidRPr="000428E2">
        <w:t>5.1. Summary table of stakeholder analysis</w:t>
      </w:r>
      <w:bookmarkEnd w:id="19"/>
      <w:r w:rsidRPr="000428E2">
        <w:t> </w:t>
      </w:r>
    </w:p>
    <w:p w14:paraId="1413D32A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5798AE20" w14:textId="77777777" w:rsidR="008274B7" w:rsidRPr="00220FD3" w:rsidRDefault="008274B7" w:rsidP="008274B7">
      <w:pPr>
        <w:spacing w:after="0" w:line="240" w:lineRule="auto"/>
        <w:textAlignment w:val="baseline"/>
        <w:rPr>
          <w:rStyle w:val="Heading1Char"/>
        </w:rPr>
      </w:pPr>
      <w:bookmarkStart w:id="20" w:name="_Toc90639678"/>
      <w:r w:rsidRPr="00220FD3">
        <w:rPr>
          <w:rStyle w:val="Heading1Char"/>
        </w:rPr>
        <w:t>6.     Strength/Weaknesses/Opportunities/Threats (SWOT) and Risk Analysis</w:t>
      </w:r>
      <w:bookmarkEnd w:id="20"/>
      <w:r w:rsidRPr="00220FD3">
        <w:rPr>
          <w:rStyle w:val="Heading1Char"/>
        </w:rPr>
        <w:t> </w:t>
      </w:r>
    </w:p>
    <w:p w14:paraId="175CE07D" w14:textId="77777777" w:rsidR="008274B7" w:rsidRPr="000428E2" w:rsidRDefault="008274B7" w:rsidP="008323A0">
      <w:pPr>
        <w:pStyle w:val="Heading2"/>
      </w:pPr>
      <w:bookmarkStart w:id="21" w:name="_Toc90639679"/>
      <w:r w:rsidRPr="000428E2">
        <w:t>6.1. SWOT Matrix</w:t>
      </w:r>
      <w:bookmarkEnd w:id="21"/>
      <w:r w:rsidRPr="000428E2">
        <w:t> </w:t>
      </w:r>
    </w:p>
    <w:p w14:paraId="611CCD3C" w14:textId="77777777" w:rsidR="008274B7" w:rsidRPr="000428E2" w:rsidRDefault="008274B7" w:rsidP="008323A0">
      <w:pPr>
        <w:pStyle w:val="Heading2"/>
      </w:pPr>
      <w:bookmarkStart w:id="22" w:name="_Toc90639680"/>
      <w:r w:rsidRPr="000428E2">
        <w:t>6.2. FMEA Risk Analysis Table</w:t>
      </w:r>
      <w:bookmarkEnd w:id="22"/>
      <w:r w:rsidRPr="000428E2">
        <w:t> </w:t>
      </w:r>
    </w:p>
    <w:p w14:paraId="28FA6EFC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 </w:t>
      </w:r>
    </w:p>
    <w:p w14:paraId="21DE3A9A" w14:textId="77777777" w:rsidR="00CE2500" w:rsidRDefault="008274B7" w:rsidP="00CE2500">
      <w:pPr>
        <w:pStyle w:val="Heading1"/>
      </w:pPr>
      <w:bookmarkStart w:id="23" w:name="_Toc90639681"/>
      <w:r w:rsidRPr="00220FD3">
        <w:rPr>
          <w:rStyle w:val="Heading1Char"/>
        </w:rPr>
        <w:t>7.     </w:t>
      </w:r>
      <w:r w:rsidRPr="00CE2500">
        <w:t>Work Package Definition</w:t>
      </w:r>
      <w:bookmarkEnd w:id="23"/>
      <w:r w:rsidRPr="00CE2500">
        <w:t> </w:t>
      </w:r>
      <w:bookmarkStart w:id="24" w:name="_Toc90639682"/>
    </w:p>
    <w:p w14:paraId="3F3BC983" w14:textId="51CF8997" w:rsidR="00A41B3E" w:rsidRPr="00CE2500" w:rsidRDefault="008274B7" w:rsidP="00CE2500">
      <w:pPr>
        <w:pStyle w:val="Heading2"/>
      </w:pPr>
      <w:r w:rsidRPr="00CE2500">
        <w:t>7.1. Research &amp; Process Development</w:t>
      </w:r>
      <w:bookmarkEnd w:id="24"/>
      <w:r w:rsidRPr="00CE2500">
        <w:t> </w:t>
      </w:r>
      <w:bookmarkStart w:id="25" w:name="_Toc90639683"/>
    </w:p>
    <w:p w14:paraId="042408E8" w14:textId="0BEDDCC9" w:rsidR="008274B7" w:rsidRPr="00CE2500" w:rsidRDefault="008274B7" w:rsidP="00CE2500">
      <w:pPr>
        <w:pStyle w:val="Heading3"/>
      </w:pPr>
      <w:r w:rsidRPr="00CE2500">
        <w:t>7.1.1.    Proof-of-Principle studies</w:t>
      </w:r>
      <w:bookmarkEnd w:id="25"/>
      <w:r w:rsidRPr="00CE2500">
        <w:t> </w:t>
      </w:r>
    </w:p>
    <w:p w14:paraId="75767136" w14:textId="77777777" w:rsidR="008274B7" w:rsidRPr="00CE2500" w:rsidRDefault="008274B7" w:rsidP="00CE2500">
      <w:pPr>
        <w:pStyle w:val="Heading3"/>
      </w:pPr>
      <w:bookmarkStart w:id="26" w:name="_Toc90639684"/>
      <w:r w:rsidRPr="00CE2500">
        <w:t>7.1.2.    Technical feasibility studies</w:t>
      </w:r>
      <w:bookmarkEnd w:id="26"/>
      <w:r w:rsidRPr="00CE2500">
        <w:t> </w:t>
      </w:r>
    </w:p>
    <w:p w14:paraId="5BE22904" w14:textId="77777777" w:rsidR="008274B7" w:rsidRPr="00CE2500" w:rsidRDefault="008274B7" w:rsidP="00CE2500">
      <w:pPr>
        <w:pStyle w:val="Heading3"/>
      </w:pPr>
      <w:bookmarkStart w:id="27" w:name="_Toc90639685"/>
      <w:r w:rsidRPr="00CE2500">
        <w:t>7.1.3.    Formulation Development</w:t>
      </w:r>
      <w:bookmarkEnd w:id="27"/>
      <w:r w:rsidRPr="00CE2500">
        <w:t> </w:t>
      </w:r>
    </w:p>
    <w:p w14:paraId="0E4C56CC" w14:textId="77777777" w:rsidR="008274B7" w:rsidRPr="00CE2500" w:rsidRDefault="008274B7" w:rsidP="00CE2500">
      <w:pPr>
        <w:pStyle w:val="Heading3"/>
      </w:pPr>
      <w:bookmarkStart w:id="28" w:name="_Toc90639686"/>
      <w:r w:rsidRPr="00CE2500">
        <w:t>7.1.4.    Pilot scale manufacturing</w:t>
      </w:r>
      <w:bookmarkEnd w:id="28"/>
      <w:r w:rsidRPr="00CE2500">
        <w:t> </w:t>
      </w:r>
    </w:p>
    <w:p w14:paraId="3C1C75C8" w14:textId="77777777" w:rsidR="00A85D83" w:rsidRDefault="00A85D83" w:rsidP="00CE2500">
      <w:pPr>
        <w:pStyle w:val="Heading2"/>
      </w:pPr>
      <w:bookmarkStart w:id="29" w:name="_Toc90639687"/>
    </w:p>
    <w:p w14:paraId="21AA8982" w14:textId="0A500D57" w:rsidR="008274B7" w:rsidRPr="00CE2500" w:rsidRDefault="008274B7" w:rsidP="00CE2500">
      <w:pPr>
        <w:pStyle w:val="Heading2"/>
      </w:pPr>
      <w:r w:rsidRPr="00CE2500">
        <w:t>7.2. Quality &amp; Manufacturing</w:t>
      </w:r>
      <w:bookmarkEnd w:id="29"/>
      <w:r w:rsidRPr="00CE2500">
        <w:t> </w:t>
      </w:r>
    </w:p>
    <w:p w14:paraId="2669F8F3" w14:textId="77777777" w:rsidR="008274B7" w:rsidRPr="00CE2500" w:rsidRDefault="008274B7" w:rsidP="00CE2500">
      <w:pPr>
        <w:pStyle w:val="Heading3"/>
      </w:pPr>
      <w:bookmarkStart w:id="30" w:name="_Toc90639688"/>
      <w:r w:rsidRPr="00CE2500">
        <w:t>7.2.1.    GMP Manufacturing development process</w:t>
      </w:r>
      <w:bookmarkEnd w:id="30"/>
      <w:r w:rsidRPr="00CE2500">
        <w:t> </w:t>
      </w:r>
    </w:p>
    <w:p w14:paraId="4A804902" w14:textId="77777777" w:rsidR="008274B7" w:rsidRPr="00CE2500" w:rsidRDefault="008274B7" w:rsidP="00CE2500">
      <w:pPr>
        <w:pStyle w:val="Heading4"/>
      </w:pPr>
      <w:bookmarkStart w:id="31" w:name="_Toc90639689"/>
      <w:r w:rsidRPr="00CE2500">
        <w:t>7.2.1.1.        Definition of critical manufacturing steps</w:t>
      </w:r>
      <w:bookmarkEnd w:id="31"/>
      <w:r w:rsidRPr="00CE2500">
        <w:t> </w:t>
      </w:r>
    </w:p>
    <w:p w14:paraId="367DBD8D" w14:textId="77777777" w:rsidR="008274B7" w:rsidRPr="00CE2500" w:rsidRDefault="008274B7" w:rsidP="00CE2500">
      <w:pPr>
        <w:pStyle w:val="Heading4"/>
      </w:pPr>
      <w:bookmarkStart w:id="32" w:name="_Toc90639690"/>
      <w:r w:rsidRPr="00CE2500">
        <w:t>7.2.1.2.        Definition of critical intermediates</w:t>
      </w:r>
      <w:bookmarkEnd w:id="32"/>
      <w:r w:rsidRPr="00CE2500">
        <w:t> </w:t>
      </w:r>
    </w:p>
    <w:p w14:paraId="10DD8C50" w14:textId="77777777" w:rsidR="008274B7" w:rsidRPr="00CE2500" w:rsidRDefault="008274B7" w:rsidP="00CE2500">
      <w:pPr>
        <w:pStyle w:val="Heading4"/>
      </w:pPr>
      <w:bookmarkStart w:id="33" w:name="_Toc90639691"/>
      <w:r w:rsidRPr="00CE2500">
        <w:t>7.2.1.3.        Virus safety studies (if applicable)</w:t>
      </w:r>
      <w:bookmarkEnd w:id="33"/>
      <w:r w:rsidRPr="00CE2500">
        <w:t> </w:t>
      </w:r>
    </w:p>
    <w:p w14:paraId="1E5C947C" w14:textId="77777777" w:rsidR="008274B7" w:rsidRPr="00CE2500" w:rsidRDefault="008274B7" w:rsidP="00A85D83">
      <w:pPr>
        <w:pStyle w:val="Heading3"/>
      </w:pPr>
      <w:bookmarkStart w:id="34" w:name="_Toc90639692"/>
      <w:r w:rsidRPr="00CE2500">
        <w:t>7.2.2.    Release assay development</w:t>
      </w:r>
      <w:bookmarkEnd w:id="34"/>
      <w:r w:rsidRPr="00CE2500">
        <w:t> </w:t>
      </w:r>
    </w:p>
    <w:p w14:paraId="60B90E18" w14:textId="77777777" w:rsidR="008274B7" w:rsidRPr="00CE2500" w:rsidRDefault="008274B7" w:rsidP="00A85D83">
      <w:pPr>
        <w:pStyle w:val="Heading3"/>
      </w:pPr>
      <w:bookmarkStart w:id="35" w:name="_Toc90639693"/>
      <w:r w:rsidRPr="00CE2500">
        <w:t>7.2.3.    (preliminary) Definition of release criteria (and specifications)</w:t>
      </w:r>
      <w:bookmarkEnd w:id="35"/>
      <w:r w:rsidRPr="00CE2500">
        <w:t> </w:t>
      </w:r>
    </w:p>
    <w:p w14:paraId="365E9FA3" w14:textId="77777777" w:rsidR="008274B7" w:rsidRPr="00CE2500" w:rsidRDefault="008274B7" w:rsidP="00A85D83">
      <w:pPr>
        <w:pStyle w:val="Heading3"/>
      </w:pPr>
      <w:bookmarkStart w:id="36" w:name="_Toc90639694"/>
      <w:r w:rsidRPr="00CE2500">
        <w:t>7.2.4.    GMP Batch manufacturing</w:t>
      </w:r>
      <w:bookmarkEnd w:id="36"/>
      <w:r w:rsidRPr="00CE2500">
        <w:t> </w:t>
      </w:r>
    </w:p>
    <w:p w14:paraId="671EFFC9" w14:textId="77777777" w:rsidR="008274B7" w:rsidRPr="00CE2500" w:rsidRDefault="008274B7" w:rsidP="00A85D83">
      <w:pPr>
        <w:pStyle w:val="Heading3"/>
      </w:pPr>
      <w:bookmarkStart w:id="37" w:name="_Toc90639695"/>
      <w:r w:rsidRPr="00CE2500">
        <w:t>7.2.5.    Bulk Production</w:t>
      </w:r>
      <w:bookmarkEnd w:id="37"/>
      <w:r w:rsidRPr="00CE2500">
        <w:t> </w:t>
      </w:r>
    </w:p>
    <w:p w14:paraId="2B47BE7A" w14:textId="77777777" w:rsidR="008274B7" w:rsidRPr="00CE2500" w:rsidRDefault="008274B7" w:rsidP="00A85D83">
      <w:pPr>
        <w:pStyle w:val="Heading3"/>
      </w:pPr>
      <w:bookmarkStart w:id="38" w:name="_Toc90639696"/>
      <w:r w:rsidRPr="00CE2500">
        <w:t>7.2.6.    Filling, labelling, packaging</w:t>
      </w:r>
      <w:bookmarkEnd w:id="38"/>
      <w:r w:rsidRPr="00CE2500">
        <w:t> </w:t>
      </w:r>
    </w:p>
    <w:p w14:paraId="7A631CD8" w14:textId="77777777" w:rsidR="008274B7" w:rsidRPr="00CE2500" w:rsidRDefault="008274B7" w:rsidP="00A85D83">
      <w:pPr>
        <w:pStyle w:val="Heading3"/>
      </w:pPr>
      <w:bookmarkStart w:id="39" w:name="_Toc90639697"/>
      <w:r w:rsidRPr="00CE2500">
        <w:t>7.2.7.    QC Testing and Release as clinical trial material</w:t>
      </w:r>
      <w:bookmarkEnd w:id="39"/>
      <w:r w:rsidRPr="00CE2500">
        <w:t> </w:t>
      </w:r>
    </w:p>
    <w:p w14:paraId="47567218" w14:textId="77777777" w:rsidR="008274B7" w:rsidRPr="00CE2500" w:rsidRDefault="008274B7" w:rsidP="00A85D83">
      <w:pPr>
        <w:pStyle w:val="Heading3"/>
      </w:pPr>
      <w:bookmarkStart w:id="40" w:name="_Toc90639698"/>
      <w:r w:rsidRPr="00CE2500">
        <w:t>7.2.8.    GMP Batch record review</w:t>
      </w:r>
      <w:bookmarkEnd w:id="40"/>
      <w:r w:rsidRPr="00CE2500">
        <w:t> </w:t>
      </w:r>
    </w:p>
    <w:p w14:paraId="54EC1CCC" w14:textId="77777777" w:rsidR="00A85D83" w:rsidRDefault="00A85D83" w:rsidP="00A85D83">
      <w:pPr>
        <w:pStyle w:val="Heading2"/>
      </w:pPr>
      <w:bookmarkStart w:id="41" w:name="_Toc90639699"/>
    </w:p>
    <w:p w14:paraId="5A63E4A6" w14:textId="2ADF55D2" w:rsidR="008274B7" w:rsidRPr="00CE2500" w:rsidRDefault="008274B7" w:rsidP="00A85D83">
      <w:pPr>
        <w:pStyle w:val="Heading2"/>
      </w:pPr>
      <w:r w:rsidRPr="00CE2500">
        <w:t>7.3. Non-Clinical Development</w:t>
      </w:r>
      <w:bookmarkEnd w:id="41"/>
      <w:r w:rsidRPr="00CE2500">
        <w:t> </w:t>
      </w:r>
    </w:p>
    <w:p w14:paraId="45479DA7" w14:textId="77777777" w:rsidR="008274B7" w:rsidRPr="00CE2500" w:rsidRDefault="008274B7" w:rsidP="00A85D83">
      <w:pPr>
        <w:pStyle w:val="Heading3"/>
      </w:pPr>
      <w:bookmarkStart w:id="42" w:name="_Toc90639700"/>
      <w:r w:rsidRPr="00CE2500">
        <w:t>7.3.1.    Pharmacodynamics studies</w:t>
      </w:r>
      <w:bookmarkEnd w:id="42"/>
      <w:r w:rsidRPr="00CE2500">
        <w:t> </w:t>
      </w:r>
    </w:p>
    <w:p w14:paraId="6777F857" w14:textId="77777777" w:rsidR="008274B7" w:rsidRPr="00CE2500" w:rsidRDefault="008274B7" w:rsidP="00A85D83">
      <w:pPr>
        <w:pStyle w:val="Heading3"/>
      </w:pPr>
      <w:bookmarkStart w:id="43" w:name="_Toc90639701"/>
      <w:r w:rsidRPr="00CE2500">
        <w:t>7.3.2.    Pharmacokinetics studies</w:t>
      </w:r>
      <w:bookmarkEnd w:id="43"/>
      <w:r w:rsidRPr="00CE2500">
        <w:t> </w:t>
      </w:r>
    </w:p>
    <w:p w14:paraId="007F184C" w14:textId="77777777" w:rsidR="008274B7" w:rsidRPr="00CE2500" w:rsidRDefault="008274B7" w:rsidP="00A85D83">
      <w:pPr>
        <w:pStyle w:val="Heading3"/>
      </w:pPr>
      <w:bookmarkStart w:id="44" w:name="_Toc90639702"/>
      <w:r w:rsidRPr="00CE2500">
        <w:t>7.3.3.    Safety pharmacology studies</w:t>
      </w:r>
      <w:bookmarkEnd w:id="44"/>
      <w:r w:rsidRPr="00CE2500">
        <w:t> </w:t>
      </w:r>
    </w:p>
    <w:p w14:paraId="26D3C44C" w14:textId="77777777" w:rsidR="008274B7" w:rsidRPr="00CE2500" w:rsidRDefault="008274B7" w:rsidP="00A85D83">
      <w:pPr>
        <w:pStyle w:val="Heading3"/>
      </w:pPr>
      <w:bookmarkStart w:id="45" w:name="_Toc90639703"/>
      <w:r w:rsidRPr="00CE2500">
        <w:t>7.3.4.    Toxicology studies</w:t>
      </w:r>
      <w:bookmarkEnd w:id="45"/>
      <w:r w:rsidRPr="00CE2500">
        <w:t> </w:t>
      </w:r>
    </w:p>
    <w:p w14:paraId="251E634A" w14:textId="77777777" w:rsidR="008274B7" w:rsidRPr="00CE2500" w:rsidRDefault="008274B7" w:rsidP="00A85D83">
      <w:pPr>
        <w:pStyle w:val="Heading3"/>
      </w:pPr>
      <w:bookmarkStart w:id="46" w:name="_Toc90639704"/>
      <w:r w:rsidRPr="00CE2500">
        <w:t>7.3.5.    Special Toxicology (</w:t>
      </w:r>
      <w:proofErr w:type="spellStart"/>
      <w:r w:rsidRPr="00CE2500">
        <w:t>e.g</w:t>
      </w:r>
      <w:proofErr w:type="spellEnd"/>
      <w:r w:rsidRPr="00CE2500">
        <w:t> Repro-Tox, Geno-Tox)</w:t>
      </w:r>
      <w:bookmarkEnd w:id="46"/>
      <w:r w:rsidRPr="00CE2500">
        <w:t> </w:t>
      </w:r>
    </w:p>
    <w:p w14:paraId="51AFCB5E" w14:textId="77777777" w:rsidR="00A85D83" w:rsidRDefault="00A85D83" w:rsidP="00A85D83">
      <w:pPr>
        <w:pStyle w:val="Heading2"/>
      </w:pPr>
      <w:bookmarkStart w:id="47" w:name="_Toc90639705"/>
    </w:p>
    <w:p w14:paraId="19D3DE65" w14:textId="0119B134" w:rsidR="008274B7" w:rsidRPr="00CE2500" w:rsidRDefault="008274B7" w:rsidP="00A85D83">
      <w:pPr>
        <w:pStyle w:val="Heading2"/>
      </w:pPr>
      <w:r w:rsidRPr="00CE2500">
        <w:t>7.4. Clinical Development</w:t>
      </w:r>
      <w:bookmarkEnd w:id="47"/>
      <w:r w:rsidRPr="00CE2500">
        <w:t> </w:t>
      </w:r>
    </w:p>
    <w:p w14:paraId="700795FA" w14:textId="77777777" w:rsidR="008274B7" w:rsidRPr="00CE2500" w:rsidRDefault="008274B7" w:rsidP="00A85D83">
      <w:pPr>
        <w:pStyle w:val="Heading3"/>
      </w:pPr>
      <w:bookmarkStart w:id="48" w:name="_Toc90639706"/>
      <w:r w:rsidRPr="00CE2500">
        <w:t>7.4.1.    Clinical phase I studies in healthy volunteers</w:t>
      </w:r>
      <w:bookmarkEnd w:id="48"/>
      <w:r w:rsidRPr="00CE2500">
        <w:t> </w:t>
      </w:r>
    </w:p>
    <w:p w14:paraId="6E1192BD" w14:textId="77777777" w:rsidR="008274B7" w:rsidRPr="00CE2500" w:rsidRDefault="008274B7" w:rsidP="00A85D83">
      <w:pPr>
        <w:pStyle w:val="Heading4"/>
      </w:pPr>
      <w:bookmarkStart w:id="49" w:name="_Toc90639707"/>
      <w:r w:rsidRPr="00CE2500">
        <w:t>7.4.1.1.        Legal sponsor definition</w:t>
      </w:r>
      <w:bookmarkEnd w:id="49"/>
      <w:r w:rsidRPr="00CE2500">
        <w:t> </w:t>
      </w:r>
    </w:p>
    <w:p w14:paraId="33374915" w14:textId="77777777" w:rsidR="008274B7" w:rsidRPr="00CE2500" w:rsidRDefault="008274B7" w:rsidP="00A85D83">
      <w:pPr>
        <w:pStyle w:val="Heading4"/>
      </w:pPr>
      <w:bookmarkStart w:id="50" w:name="_Toc90639708"/>
      <w:r w:rsidRPr="00CE2500">
        <w:t>7.4.1.2.        Study synopsis, protocol</w:t>
      </w:r>
      <w:bookmarkEnd w:id="50"/>
      <w:r w:rsidRPr="00CE2500">
        <w:t> </w:t>
      </w:r>
    </w:p>
    <w:p w14:paraId="6AFB7E2C" w14:textId="77777777" w:rsidR="008274B7" w:rsidRPr="00CE2500" w:rsidRDefault="008274B7" w:rsidP="00A85D83">
      <w:pPr>
        <w:pStyle w:val="Heading4"/>
      </w:pPr>
      <w:bookmarkStart w:id="51" w:name="_Toc90639709"/>
      <w:r w:rsidRPr="00CE2500">
        <w:t>7.4.1.3.        ICF</w:t>
      </w:r>
      <w:bookmarkEnd w:id="51"/>
      <w:r w:rsidRPr="00CE2500">
        <w:t> </w:t>
      </w:r>
    </w:p>
    <w:p w14:paraId="4D244C21" w14:textId="77777777" w:rsidR="008274B7" w:rsidRPr="00CE2500" w:rsidRDefault="008274B7" w:rsidP="00A85D83">
      <w:pPr>
        <w:pStyle w:val="Heading4"/>
      </w:pPr>
      <w:bookmarkStart w:id="52" w:name="_Toc90639710"/>
      <w:r w:rsidRPr="00CE2500">
        <w:t>7.4.1.4.        Monitoring</w:t>
      </w:r>
      <w:bookmarkEnd w:id="52"/>
      <w:r w:rsidRPr="00CE2500">
        <w:t> </w:t>
      </w:r>
    </w:p>
    <w:p w14:paraId="0489686E" w14:textId="77777777" w:rsidR="008274B7" w:rsidRPr="00CE2500" w:rsidRDefault="008274B7" w:rsidP="00A85D83">
      <w:pPr>
        <w:pStyle w:val="Heading4"/>
      </w:pPr>
      <w:bookmarkStart w:id="53" w:name="_Toc90639711"/>
      <w:r w:rsidRPr="00CE2500">
        <w:t>7.4.1.5.        TMF Handling</w:t>
      </w:r>
      <w:bookmarkEnd w:id="53"/>
      <w:r w:rsidRPr="00CE2500">
        <w:t> </w:t>
      </w:r>
    </w:p>
    <w:p w14:paraId="267800A8" w14:textId="77777777" w:rsidR="008274B7" w:rsidRPr="00CE2500" w:rsidRDefault="008274B7" w:rsidP="00A85D83">
      <w:pPr>
        <w:pStyle w:val="Heading3"/>
      </w:pPr>
      <w:bookmarkStart w:id="54" w:name="_Toc90639712"/>
      <w:r w:rsidRPr="00CE2500">
        <w:t>7.4.2.    Clinical phase II in patients showing efficacy</w:t>
      </w:r>
      <w:bookmarkEnd w:id="54"/>
      <w:r w:rsidRPr="00CE2500">
        <w:t> </w:t>
      </w:r>
    </w:p>
    <w:p w14:paraId="64BDE573" w14:textId="77777777" w:rsidR="008274B7" w:rsidRPr="00CE2500" w:rsidRDefault="008274B7" w:rsidP="00A85D83">
      <w:pPr>
        <w:pStyle w:val="Heading4"/>
      </w:pPr>
      <w:bookmarkStart w:id="55" w:name="_Toc90639713"/>
      <w:r w:rsidRPr="00CE2500">
        <w:t>7.4.2.1.        Management of multi-site studies</w:t>
      </w:r>
      <w:bookmarkEnd w:id="55"/>
      <w:r w:rsidRPr="00CE2500">
        <w:t> </w:t>
      </w:r>
    </w:p>
    <w:p w14:paraId="6418645C" w14:textId="77777777" w:rsidR="008274B7" w:rsidRPr="00CE2500" w:rsidRDefault="008274B7" w:rsidP="00A85D83">
      <w:pPr>
        <w:pStyle w:val="Heading4"/>
      </w:pPr>
      <w:bookmarkStart w:id="56" w:name="_Toc90639714"/>
      <w:r w:rsidRPr="00CE2500">
        <w:t>7.4.2.2.        Pharmacovigilance</w:t>
      </w:r>
      <w:bookmarkEnd w:id="56"/>
      <w:r w:rsidRPr="00CE2500">
        <w:t> </w:t>
      </w:r>
    </w:p>
    <w:p w14:paraId="16CF19BB" w14:textId="77777777" w:rsidR="008274B7" w:rsidRPr="00CE2500" w:rsidRDefault="008274B7" w:rsidP="00A85D83">
      <w:pPr>
        <w:pStyle w:val="Heading3"/>
      </w:pPr>
      <w:bookmarkStart w:id="57" w:name="_Toc90639715"/>
      <w:r w:rsidRPr="00CE2500">
        <w:t>7.4.3.    (Pivotal) clinical phase III in patients showing safety &amp; efficacy</w:t>
      </w:r>
      <w:bookmarkEnd w:id="57"/>
      <w:r w:rsidRPr="00CE2500">
        <w:t> </w:t>
      </w:r>
    </w:p>
    <w:p w14:paraId="221ADB86" w14:textId="77777777" w:rsidR="008274B7" w:rsidRPr="00CE2500" w:rsidRDefault="008274B7" w:rsidP="00A85D83">
      <w:pPr>
        <w:pStyle w:val="Heading4"/>
      </w:pPr>
      <w:bookmarkStart w:id="58" w:name="_Toc90639716"/>
      <w:r w:rsidRPr="00CE2500">
        <w:t>7.4.3.1.        Management of multi-site /multi-national studies</w:t>
      </w:r>
      <w:bookmarkEnd w:id="58"/>
      <w:r w:rsidRPr="00CE2500">
        <w:t> </w:t>
      </w:r>
    </w:p>
    <w:p w14:paraId="1BE5B0D6" w14:textId="77777777" w:rsidR="00A85D83" w:rsidRDefault="00A85D83" w:rsidP="00CE2500">
      <w:bookmarkStart w:id="59" w:name="_Toc90639717"/>
    </w:p>
    <w:p w14:paraId="7B646D2E" w14:textId="4EEAAC6D" w:rsidR="008274B7" w:rsidRPr="00CE2500" w:rsidRDefault="008274B7" w:rsidP="00A85D83">
      <w:pPr>
        <w:pStyle w:val="Heading2"/>
      </w:pPr>
      <w:r w:rsidRPr="00CE2500">
        <w:t>7.5. Regulatory Affairs</w:t>
      </w:r>
      <w:bookmarkEnd w:id="59"/>
      <w:r w:rsidRPr="00CE2500">
        <w:t> </w:t>
      </w:r>
    </w:p>
    <w:p w14:paraId="56BD852E" w14:textId="77777777" w:rsidR="008274B7" w:rsidRPr="00CE2500" w:rsidRDefault="008274B7" w:rsidP="00A85D83">
      <w:pPr>
        <w:pStyle w:val="Heading3"/>
      </w:pPr>
      <w:bookmarkStart w:id="60" w:name="_Toc90639718"/>
      <w:r w:rsidRPr="00CE2500">
        <w:t>7.5.1.    Scientific Advices (if applicable)</w:t>
      </w:r>
      <w:bookmarkEnd w:id="60"/>
      <w:r w:rsidRPr="00CE2500">
        <w:t> </w:t>
      </w:r>
    </w:p>
    <w:p w14:paraId="3FAB1F23" w14:textId="77777777" w:rsidR="008274B7" w:rsidRPr="00CE2500" w:rsidRDefault="008274B7" w:rsidP="00A85D83">
      <w:pPr>
        <w:pStyle w:val="Heading3"/>
      </w:pPr>
      <w:bookmarkStart w:id="61" w:name="_Toc90639719"/>
      <w:r w:rsidRPr="00CE2500">
        <w:t>7.5.2.    Clinical Trial Application</w:t>
      </w:r>
      <w:bookmarkEnd w:id="61"/>
      <w:r w:rsidRPr="00CE2500">
        <w:t> </w:t>
      </w:r>
    </w:p>
    <w:p w14:paraId="22D64AFF" w14:textId="77777777" w:rsidR="008274B7" w:rsidRPr="00CE2500" w:rsidRDefault="008274B7" w:rsidP="00A85D83">
      <w:pPr>
        <w:pStyle w:val="Heading4"/>
      </w:pPr>
      <w:bookmarkStart w:id="62" w:name="_Toc90639720"/>
      <w:r w:rsidRPr="00CE2500">
        <w:t>7.5.2.1.        Documentation (IMPD, IB, study protocol, ICF, IMP release certificate, etc.)</w:t>
      </w:r>
      <w:bookmarkEnd w:id="62"/>
      <w:r w:rsidRPr="00CE2500">
        <w:t> </w:t>
      </w:r>
    </w:p>
    <w:p w14:paraId="5B82ACDE" w14:textId="77777777" w:rsidR="00220FD3" w:rsidRPr="00CE2500" w:rsidRDefault="00220FD3" w:rsidP="00CE2500"/>
    <w:p w14:paraId="1207E4D8" w14:textId="696ED232" w:rsidR="008274B7" w:rsidRPr="00CE2500" w:rsidRDefault="008274B7" w:rsidP="00A85D83">
      <w:pPr>
        <w:pStyle w:val="Heading1"/>
      </w:pPr>
      <w:bookmarkStart w:id="63" w:name="_Toc90639721"/>
      <w:r w:rsidRPr="00CE2500">
        <w:lastRenderedPageBreak/>
        <w:t>8.     Definition of Milestones / Timelines</w:t>
      </w:r>
      <w:bookmarkEnd w:id="63"/>
      <w:r w:rsidRPr="00CE2500">
        <w:t> </w:t>
      </w:r>
    </w:p>
    <w:p w14:paraId="53E2DB87" w14:textId="63E1713C" w:rsidR="008274B7" w:rsidRPr="00CE2500" w:rsidRDefault="008274B7" w:rsidP="00A85D83">
      <w:pPr>
        <w:pStyle w:val="Heading2"/>
      </w:pPr>
      <w:bookmarkStart w:id="64" w:name="_Toc90639722"/>
      <w:r w:rsidRPr="00CE2500">
        <w:t>Gantt-Chart</w:t>
      </w:r>
      <w:bookmarkEnd w:id="64"/>
      <w:r w:rsidRPr="00CE2500">
        <w:t> </w:t>
      </w:r>
    </w:p>
    <w:p w14:paraId="5AC1EAA1" w14:textId="77777777" w:rsidR="00220FD3" w:rsidRPr="00CE2500" w:rsidRDefault="00220FD3" w:rsidP="00CE2500"/>
    <w:p w14:paraId="410CB890" w14:textId="77777777" w:rsidR="008274B7" w:rsidRPr="00CE2500" w:rsidRDefault="008274B7" w:rsidP="00A85D83">
      <w:pPr>
        <w:pStyle w:val="Heading1"/>
      </w:pPr>
      <w:bookmarkStart w:id="65" w:name="_Toc90639723"/>
      <w:r w:rsidRPr="00CE2500">
        <w:t>9.     Resource Planning</w:t>
      </w:r>
      <w:bookmarkEnd w:id="65"/>
      <w:r w:rsidRPr="00CE2500">
        <w:t> </w:t>
      </w:r>
    </w:p>
    <w:p w14:paraId="20114315" w14:textId="77777777" w:rsidR="008274B7" w:rsidRPr="00CE2500" w:rsidRDefault="008274B7" w:rsidP="00A85D83">
      <w:pPr>
        <w:pStyle w:val="Heading2"/>
      </w:pPr>
      <w:bookmarkStart w:id="66" w:name="_Toc90639724"/>
      <w:r w:rsidRPr="00CE2500">
        <w:t>Budget Planning / Controlling Sheet</w:t>
      </w:r>
      <w:bookmarkEnd w:id="66"/>
      <w:r w:rsidRPr="00CE2500">
        <w:t> </w:t>
      </w:r>
    </w:p>
    <w:p w14:paraId="51473D24" w14:textId="77777777" w:rsidR="008274B7" w:rsidRPr="00CE2500" w:rsidRDefault="008274B7" w:rsidP="00A85D83">
      <w:pPr>
        <w:pStyle w:val="Heading2"/>
      </w:pPr>
      <w:bookmarkStart w:id="67" w:name="_Toc90639725"/>
      <w:r w:rsidRPr="00CE2500">
        <w:t>9.1. Financial Resources</w:t>
      </w:r>
      <w:bookmarkEnd w:id="67"/>
      <w:r w:rsidRPr="00CE2500">
        <w:t> </w:t>
      </w:r>
    </w:p>
    <w:p w14:paraId="350176FB" w14:textId="77777777" w:rsidR="008274B7" w:rsidRPr="00CE2500" w:rsidRDefault="008274B7" w:rsidP="00A85D83">
      <w:pPr>
        <w:pStyle w:val="Heading2"/>
      </w:pPr>
      <w:bookmarkStart w:id="68" w:name="_Toc90639726"/>
      <w:r w:rsidRPr="00CE2500">
        <w:t>9.2. Infrastructure</w:t>
      </w:r>
      <w:bookmarkEnd w:id="68"/>
      <w:r w:rsidRPr="00CE2500">
        <w:t> </w:t>
      </w:r>
    </w:p>
    <w:p w14:paraId="143E3A0D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</w:t>
      </w:r>
      <w:r w:rsidRPr="008274B7">
        <w:rPr>
          <w:rFonts w:ascii="Open Sans" w:hAnsi="Open Sans" w:cs="Open Sans"/>
          <w:color w:val="1D2850"/>
          <w:sz w:val="21"/>
          <w:szCs w:val="21"/>
        </w:rPr>
        <w:br/>
        <w:t> </w:t>
      </w:r>
    </w:p>
    <w:p w14:paraId="3245C769" w14:textId="77777777" w:rsidR="008274B7" w:rsidRPr="008274B7" w:rsidRDefault="008274B7" w:rsidP="00EB28E8">
      <w:pPr>
        <w:pStyle w:val="Heading1"/>
      </w:pPr>
      <w:bookmarkStart w:id="69" w:name="_Toc90639727"/>
      <w:r w:rsidRPr="008274B7">
        <w:t>Appendix 1: Gantt-Chart</w:t>
      </w:r>
      <w:bookmarkEnd w:id="69"/>
      <w:r w:rsidRPr="008274B7">
        <w:t> </w:t>
      </w:r>
    </w:p>
    <w:p w14:paraId="39FFD3F2" w14:textId="77777777" w:rsidR="008274B7" w:rsidRPr="008274B7" w:rsidRDefault="008274B7" w:rsidP="00EB28E8">
      <w:pPr>
        <w:pStyle w:val="Heading1"/>
      </w:pPr>
      <w:bookmarkStart w:id="70" w:name="_Toc90639728"/>
      <w:r w:rsidRPr="008274B7">
        <w:t>Appendix 2: Financial Statement</w:t>
      </w:r>
      <w:bookmarkEnd w:id="70"/>
      <w:r w:rsidRPr="008274B7">
        <w:t> </w:t>
      </w:r>
    </w:p>
    <w:p w14:paraId="2672CBB9" w14:textId="77777777" w:rsidR="008274B7" w:rsidRPr="008274B7" w:rsidRDefault="008274B7" w:rsidP="008274B7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8274B7">
        <w:rPr>
          <w:rFonts w:ascii="Open Sans" w:hAnsi="Open Sans" w:cs="Open Sans"/>
          <w:color w:val="1D2850"/>
          <w:sz w:val="21"/>
          <w:szCs w:val="21"/>
        </w:rPr>
        <w:t> </w:t>
      </w:r>
    </w:p>
    <w:p w14:paraId="1CFE45C3" w14:textId="77777777" w:rsidR="008274B7" w:rsidRPr="008274B7" w:rsidRDefault="008274B7" w:rsidP="008274B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274B7">
        <w:rPr>
          <w:rFonts w:ascii="Calibri" w:eastAsia="Times New Roman" w:hAnsi="Calibri" w:cs="Calibri"/>
          <w:lang w:eastAsia="en-GB"/>
        </w:rPr>
        <w:t> </w:t>
      </w:r>
    </w:p>
    <w:p w14:paraId="5EEFBACF" w14:textId="77777777" w:rsidR="00BE25C5" w:rsidRDefault="00BE25C5" w:rsidP="00BE25C5">
      <w:pPr>
        <w:spacing w:after="0" w:line="240" w:lineRule="auto"/>
        <w:ind w:left="-142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p w14:paraId="30D23CD1" w14:textId="77777777" w:rsidR="00EC1E3B" w:rsidRDefault="00EC1E3B" w:rsidP="00EC1E3B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p w14:paraId="2E51226A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t> </w:t>
      </w:r>
    </w:p>
    <w:p w14:paraId="79A1F78C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t> </w:t>
      </w:r>
    </w:p>
    <w:sectPr w:rsidR="009F031B" w:rsidRPr="009F031B" w:rsidSect="00543439">
      <w:headerReference w:type="default" r:id="rId11"/>
      <w:pgSz w:w="11906" w:h="16838"/>
      <w:pgMar w:top="2835" w:right="720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DB05" w14:textId="77777777" w:rsidR="00F03D84" w:rsidRDefault="00F03D84" w:rsidP="008F4392">
      <w:pPr>
        <w:spacing w:after="0" w:line="240" w:lineRule="auto"/>
      </w:pPr>
      <w:r>
        <w:separator/>
      </w:r>
    </w:p>
  </w:endnote>
  <w:endnote w:type="continuationSeparator" w:id="0">
    <w:p w14:paraId="0FDF5403" w14:textId="77777777" w:rsidR="00F03D84" w:rsidRDefault="00F03D84" w:rsidP="008F4392">
      <w:pPr>
        <w:spacing w:after="0" w:line="240" w:lineRule="auto"/>
      </w:pPr>
      <w:r>
        <w:continuationSeparator/>
      </w:r>
    </w:p>
  </w:endnote>
  <w:endnote w:type="continuationNotice" w:id="1">
    <w:p w14:paraId="6538165D" w14:textId="77777777" w:rsidR="00F03D84" w:rsidRDefault="00F03D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36F2E" w14:textId="77777777" w:rsidR="00F03D84" w:rsidRDefault="00F03D84" w:rsidP="008F4392">
      <w:pPr>
        <w:spacing w:after="0" w:line="240" w:lineRule="auto"/>
      </w:pPr>
      <w:r>
        <w:separator/>
      </w:r>
    </w:p>
  </w:footnote>
  <w:footnote w:type="continuationSeparator" w:id="0">
    <w:p w14:paraId="6DA34743" w14:textId="77777777" w:rsidR="00F03D84" w:rsidRDefault="00F03D84" w:rsidP="008F4392">
      <w:pPr>
        <w:spacing w:after="0" w:line="240" w:lineRule="auto"/>
      </w:pPr>
      <w:r>
        <w:continuationSeparator/>
      </w:r>
    </w:p>
  </w:footnote>
  <w:footnote w:type="continuationNotice" w:id="1">
    <w:p w14:paraId="783DDFCB" w14:textId="77777777" w:rsidR="00F03D84" w:rsidRDefault="00F03D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E9B2" w14:textId="2FAF778B" w:rsidR="00D33DB1" w:rsidRDefault="00D33DB1">
    <w:pPr>
      <w:pStyle w:val="Header"/>
    </w:pPr>
    <w:r w:rsidRPr="00D33DB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381429" wp14:editId="1B6A80D5">
              <wp:simplePos x="0" y="0"/>
              <wp:positionH relativeFrom="column">
                <wp:posOffset>3061970</wp:posOffset>
              </wp:positionH>
              <wp:positionV relativeFrom="paragraph">
                <wp:posOffset>222885</wp:posOffset>
              </wp:positionV>
              <wp:extent cx="3646805" cy="1122045"/>
              <wp:effectExtent l="0" t="0" r="0" b="19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6805" cy="1122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8E61B" w14:textId="254AE70D" w:rsidR="00AB369C" w:rsidRPr="00AB369C" w:rsidRDefault="00CA53D5" w:rsidP="00D33DB1">
                          <w:pPr>
                            <w:spacing w:after="0" w:line="240" w:lineRule="auto"/>
                            <w:jc w:val="right"/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 xml:space="preserve">Annex </w:t>
                          </w:r>
                          <w:r w:rsidR="004F42F2"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>3</w:t>
                          </w:r>
                          <w:r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br/>
                          </w:r>
                          <w:r w:rsidR="004F42F2"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 xml:space="preserve">Project </w:t>
                          </w:r>
                          <w:r w:rsidR="00EC1E3B"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>Development P</w:t>
                          </w:r>
                          <w:r w:rsidR="004F42F2"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>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8142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41.1pt;margin-top:17.55pt;width:287.15pt;height:8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" filled="f" stroked="f" strokeweight=".5pt">
              <v:textbox>
                <w:txbxContent>
                  <w:p w14:paraId="74B8E61B" w14:textId="254AE70D" w:rsidR="00AB369C" w:rsidRPr="00AB369C" w:rsidRDefault="00CA53D5" w:rsidP="00D33DB1">
                    <w:pPr>
                      <w:spacing w:after="0" w:line="240" w:lineRule="auto"/>
                      <w:jc w:val="right"/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</w:pPr>
                    <w:r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 xml:space="preserve">Annex </w:t>
                    </w:r>
                    <w:r w:rsidR="004F42F2"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>3</w:t>
                    </w:r>
                    <w:r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br/>
                    </w:r>
                    <w:r w:rsidR="004F42F2"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 xml:space="preserve">Project </w:t>
                    </w:r>
                    <w:r w:rsidR="00EC1E3B"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>Development P</w:t>
                    </w:r>
                    <w:r w:rsidR="004F42F2"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>lan</w:t>
                    </w:r>
                  </w:p>
                </w:txbxContent>
              </v:textbox>
            </v:shape>
          </w:pict>
        </mc:Fallback>
      </mc:AlternateContent>
    </w:r>
    <w:r w:rsidRPr="00D33DB1">
      <w:rPr>
        <w:noProof/>
      </w:rPr>
      <w:drawing>
        <wp:anchor distT="0" distB="0" distL="114300" distR="114300" simplePos="0" relativeHeight="251665408" behindDoc="0" locked="0" layoutInCell="1" allowOverlap="1" wp14:anchorId="3A6626A0" wp14:editId="1D107523">
          <wp:simplePos x="0" y="0"/>
          <wp:positionH relativeFrom="margin">
            <wp:posOffset>100330</wp:posOffset>
          </wp:positionH>
          <wp:positionV relativeFrom="paragraph">
            <wp:posOffset>286385</wp:posOffset>
          </wp:positionV>
          <wp:extent cx="2138680" cy="742315"/>
          <wp:effectExtent l="0" t="0" r="0" b="635"/>
          <wp:wrapNone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680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3DB1">
      <w:rPr>
        <w:noProof/>
      </w:rPr>
      <w:drawing>
        <wp:anchor distT="0" distB="0" distL="114300" distR="114300" simplePos="0" relativeHeight="251648000" behindDoc="1" locked="0" layoutInCell="1" allowOverlap="1" wp14:anchorId="5B8A2A34" wp14:editId="39B4B920">
          <wp:simplePos x="0" y="0"/>
          <wp:positionH relativeFrom="page">
            <wp:posOffset>-2117</wp:posOffset>
          </wp:positionH>
          <wp:positionV relativeFrom="paragraph">
            <wp:posOffset>-592666</wp:posOffset>
          </wp:positionV>
          <wp:extent cx="7952642" cy="1922780"/>
          <wp:effectExtent l="0" t="0" r="0" b="1270"/>
          <wp:wrapNone/>
          <wp:docPr id="10" name="Picture 10" descr="A picture containing invertebrate, coelenterate, hydrozo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nvertebrate, coelenterate, hydrozoan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62" b="30183"/>
                  <a:stretch/>
                </pic:blipFill>
                <pic:spPr bwMode="auto">
                  <a:xfrm>
                    <a:off x="0" y="0"/>
                    <a:ext cx="7952642" cy="192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68C"/>
    <w:multiLevelType w:val="multilevel"/>
    <w:tmpl w:val="E4D6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91C59"/>
    <w:multiLevelType w:val="multilevel"/>
    <w:tmpl w:val="63E6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7448B3"/>
    <w:multiLevelType w:val="multilevel"/>
    <w:tmpl w:val="5BCC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FB4769"/>
    <w:multiLevelType w:val="multilevel"/>
    <w:tmpl w:val="7026E7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86108"/>
    <w:multiLevelType w:val="multilevel"/>
    <w:tmpl w:val="62D28F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FF3E4C"/>
    <w:multiLevelType w:val="hybridMultilevel"/>
    <w:tmpl w:val="C37AB3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774B5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1830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7E126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814D1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0026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CC3D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0075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FD4F83"/>
    <w:multiLevelType w:val="multilevel"/>
    <w:tmpl w:val="4B00C4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AC10A4"/>
    <w:multiLevelType w:val="multilevel"/>
    <w:tmpl w:val="3E0A79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BE7B0E"/>
    <w:multiLevelType w:val="hybridMultilevel"/>
    <w:tmpl w:val="4016DE78"/>
    <w:lvl w:ilvl="0" w:tplc="4B36D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B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580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66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CB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EED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AD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E4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6A3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F22BB"/>
    <w:multiLevelType w:val="multilevel"/>
    <w:tmpl w:val="2FAE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9F322C"/>
    <w:multiLevelType w:val="multilevel"/>
    <w:tmpl w:val="1B8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860E1E"/>
    <w:multiLevelType w:val="multilevel"/>
    <w:tmpl w:val="70249B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EB441A"/>
    <w:multiLevelType w:val="hybridMultilevel"/>
    <w:tmpl w:val="38B252F0"/>
    <w:lvl w:ilvl="0" w:tplc="BCBAD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C733C"/>
    <w:multiLevelType w:val="hybridMultilevel"/>
    <w:tmpl w:val="4404B11A"/>
    <w:lvl w:ilvl="0" w:tplc="0809000F">
      <w:start w:val="1"/>
      <w:numFmt w:val="decimal"/>
      <w:lvlText w:val="%1."/>
      <w:lvlJc w:val="left"/>
      <w:pPr>
        <w:ind w:left="1830" w:hanging="360"/>
      </w:pPr>
    </w:lvl>
    <w:lvl w:ilvl="1" w:tplc="08090019" w:tentative="1">
      <w:start w:val="1"/>
      <w:numFmt w:val="lowerLetter"/>
      <w:lvlText w:val="%2."/>
      <w:lvlJc w:val="left"/>
      <w:pPr>
        <w:ind w:left="2550" w:hanging="360"/>
      </w:pPr>
    </w:lvl>
    <w:lvl w:ilvl="2" w:tplc="0809001B" w:tentative="1">
      <w:start w:val="1"/>
      <w:numFmt w:val="lowerRoman"/>
      <w:lvlText w:val="%3."/>
      <w:lvlJc w:val="right"/>
      <w:pPr>
        <w:ind w:left="3270" w:hanging="180"/>
      </w:pPr>
    </w:lvl>
    <w:lvl w:ilvl="3" w:tplc="0809000F" w:tentative="1">
      <w:start w:val="1"/>
      <w:numFmt w:val="decimal"/>
      <w:lvlText w:val="%4."/>
      <w:lvlJc w:val="left"/>
      <w:pPr>
        <w:ind w:left="3990" w:hanging="360"/>
      </w:pPr>
    </w:lvl>
    <w:lvl w:ilvl="4" w:tplc="08090019" w:tentative="1">
      <w:start w:val="1"/>
      <w:numFmt w:val="lowerLetter"/>
      <w:lvlText w:val="%5."/>
      <w:lvlJc w:val="left"/>
      <w:pPr>
        <w:ind w:left="4710" w:hanging="360"/>
      </w:pPr>
    </w:lvl>
    <w:lvl w:ilvl="5" w:tplc="0809001B" w:tentative="1">
      <w:start w:val="1"/>
      <w:numFmt w:val="lowerRoman"/>
      <w:lvlText w:val="%6."/>
      <w:lvlJc w:val="right"/>
      <w:pPr>
        <w:ind w:left="5430" w:hanging="180"/>
      </w:pPr>
    </w:lvl>
    <w:lvl w:ilvl="6" w:tplc="0809000F" w:tentative="1">
      <w:start w:val="1"/>
      <w:numFmt w:val="decimal"/>
      <w:lvlText w:val="%7."/>
      <w:lvlJc w:val="left"/>
      <w:pPr>
        <w:ind w:left="6150" w:hanging="360"/>
      </w:pPr>
    </w:lvl>
    <w:lvl w:ilvl="7" w:tplc="08090019" w:tentative="1">
      <w:start w:val="1"/>
      <w:numFmt w:val="lowerLetter"/>
      <w:lvlText w:val="%8."/>
      <w:lvlJc w:val="left"/>
      <w:pPr>
        <w:ind w:left="6870" w:hanging="360"/>
      </w:pPr>
    </w:lvl>
    <w:lvl w:ilvl="8" w:tplc="08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4" w15:restartNumberingAfterBreak="0">
    <w:nsid w:val="29DB6AC0"/>
    <w:multiLevelType w:val="hybridMultilevel"/>
    <w:tmpl w:val="0ED42134"/>
    <w:lvl w:ilvl="0" w:tplc="D8061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389" w:hanging="360"/>
      </w:pPr>
    </w:lvl>
    <w:lvl w:ilvl="2" w:tplc="0809001B" w:tentative="1">
      <w:start w:val="1"/>
      <w:numFmt w:val="lowerRoman"/>
      <w:lvlText w:val="%3."/>
      <w:lvlJc w:val="right"/>
      <w:pPr>
        <w:ind w:left="331" w:hanging="180"/>
      </w:pPr>
    </w:lvl>
    <w:lvl w:ilvl="3" w:tplc="0809000F" w:tentative="1">
      <w:start w:val="1"/>
      <w:numFmt w:val="decimal"/>
      <w:lvlText w:val="%4."/>
      <w:lvlJc w:val="left"/>
      <w:pPr>
        <w:ind w:left="1051" w:hanging="360"/>
      </w:pPr>
    </w:lvl>
    <w:lvl w:ilvl="4" w:tplc="08090019" w:tentative="1">
      <w:start w:val="1"/>
      <w:numFmt w:val="lowerLetter"/>
      <w:lvlText w:val="%5."/>
      <w:lvlJc w:val="left"/>
      <w:pPr>
        <w:ind w:left="1771" w:hanging="360"/>
      </w:pPr>
    </w:lvl>
    <w:lvl w:ilvl="5" w:tplc="0809001B" w:tentative="1">
      <w:start w:val="1"/>
      <w:numFmt w:val="lowerRoman"/>
      <w:lvlText w:val="%6."/>
      <w:lvlJc w:val="right"/>
      <w:pPr>
        <w:ind w:left="2491" w:hanging="180"/>
      </w:pPr>
    </w:lvl>
    <w:lvl w:ilvl="6" w:tplc="0809000F" w:tentative="1">
      <w:start w:val="1"/>
      <w:numFmt w:val="decimal"/>
      <w:lvlText w:val="%7."/>
      <w:lvlJc w:val="left"/>
      <w:pPr>
        <w:ind w:left="3211" w:hanging="360"/>
      </w:pPr>
    </w:lvl>
    <w:lvl w:ilvl="7" w:tplc="08090019" w:tentative="1">
      <w:start w:val="1"/>
      <w:numFmt w:val="lowerLetter"/>
      <w:lvlText w:val="%8."/>
      <w:lvlJc w:val="left"/>
      <w:pPr>
        <w:ind w:left="3931" w:hanging="360"/>
      </w:pPr>
    </w:lvl>
    <w:lvl w:ilvl="8" w:tplc="0809001B" w:tentative="1">
      <w:start w:val="1"/>
      <w:numFmt w:val="lowerRoman"/>
      <w:lvlText w:val="%9."/>
      <w:lvlJc w:val="right"/>
      <w:pPr>
        <w:ind w:left="4651" w:hanging="180"/>
      </w:pPr>
    </w:lvl>
  </w:abstractNum>
  <w:abstractNum w:abstractNumId="15" w15:restartNumberingAfterBreak="0">
    <w:nsid w:val="2D0F4AE8"/>
    <w:multiLevelType w:val="multilevel"/>
    <w:tmpl w:val="F27AC3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5124E6"/>
    <w:multiLevelType w:val="multilevel"/>
    <w:tmpl w:val="6B60D0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DA645A"/>
    <w:multiLevelType w:val="multilevel"/>
    <w:tmpl w:val="3CACE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B87F9F"/>
    <w:multiLevelType w:val="hybridMultilevel"/>
    <w:tmpl w:val="B6D0D196"/>
    <w:lvl w:ilvl="0" w:tplc="D8061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F24C01"/>
    <w:multiLevelType w:val="hybridMultilevel"/>
    <w:tmpl w:val="FE8857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63963BF"/>
    <w:multiLevelType w:val="multilevel"/>
    <w:tmpl w:val="D8E8E7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AD4CA6"/>
    <w:multiLevelType w:val="multilevel"/>
    <w:tmpl w:val="5FC8CF52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CB6E1F"/>
    <w:multiLevelType w:val="multilevel"/>
    <w:tmpl w:val="D90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F1367D"/>
    <w:multiLevelType w:val="multilevel"/>
    <w:tmpl w:val="16E0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19060E9"/>
    <w:multiLevelType w:val="multilevel"/>
    <w:tmpl w:val="499695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8376A"/>
    <w:multiLevelType w:val="hybridMultilevel"/>
    <w:tmpl w:val="35B6E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3C49F6"/>
    <w:multiLevelType w:val="multilevel"/>
    <w:tmpl w:val="5032ED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5A15E9"/>
    <w:multiLevelType w:val="multilevel"/>
    <w:tmpl w:val="7518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B7921F3"/>
    <w:multiLevelType w:val="multilevel"/>
    <w:tmpl w:val="8D6CCE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C72336"/>
    <w:multiLevelType w:val="multilevel"/>
    <w:tmpl w:val="2BE6A5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9348B3"/>
    <w:multiLevelType w:val="multilevel"/>
    <w:tmpl w:val="9850C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9C5C4C"/>
    <w:multiLevelType w:val="multilevel"/>
    <w:tmpl w:val="555E6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746AF2"/>
    <w:multiLevelType w:val="multilevel"/>
    <w:tmpl w:val="356E2A7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580913"/>
    <w:multiLevelType w:val="multilevel"/>
    <w:tmpl w:val="B91051C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B30214"/>
    <w:multiLevelType w:val="hybridMultilevel"/>
    <w:tmpl w:val="B91ABD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D4F57"/>
    <w:multiLevelType w:val="hybridMultilevel"/>
    <w:tmpl w:val="F64C7714"/>
    <w:lvl w:ilvl="0" w:tplc="B1E416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65E347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774B5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1830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7E126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814D1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0026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CC3D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0075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1062C"/>
    <w:multiLevelType w:val="multilevel"/>
    <w:tmpl w:val="F6EAF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95454A"/>
    <w:multiLevelType w:val="multilevel"/>
    <w:tmpl w:val="E60C030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383968"/>
    <w:multiLevelType w:val="multilevel"/>
    <w:tmpl w:val="2826A8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70274E3"/>
    <w:multiLevelType w:val="multilevel"/>
    <w:tmpl w:val="D93AFF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F90C8C"/>
    <w:multiLevelType w:val="multilevel"/>
    <w:tmpl w:val="21FC3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154E29"/>
    <w:multiLevelType w:val="hybridMultilevel"/>
    <w:tmpl w:val="652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1556AD"/>
    <w:multiLevelType w:val="multilevel"/>
    <w:tmpl w:val="C1F0BB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237C37"/>
    <w:multiLevelType w:val="hybridMultilevel"/>
    <w:tmpl w:val="2B7C8C60"/>
    <w:lvl w:ilvl="0" w:tplc="A942E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86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28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09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3E4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B83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4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F65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4A2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B9507F"/>
    <w:multiLevelType w:val="multilevel"/>
    <w:tmpl w:val="C2B4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3777524"/>
    <w:multiLevelType w:val="multilevel"/>
    <w:tmpl w:val="4D8A2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F925B8"/>
    <w:multiLevelType w:val="hybridMultilevel"/>
    <w:tmpl w:val="0ED4213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-389" w:hanging="360"/>
      </w:pPr>
    </w:lvl>
    <w:lvl w:ilvl="2" w:tplc="FFFFFFFF" w:tentative="1">
      <w:start w:val="1"/>
      <w:numFmt w:val="lowerRoman"/>
      <w:lvlText w:val="%3."/>
      <w:lvlJc w:val="right"/>
      <w:pPr>
        <w:ind w:left="331" w:hanging="180"/>
      </w:pPr>
    </w:lvl>
    <w:lvl w:ilvl="3" w:tplc="FFFFFFFF" w:tentative="1">
      <w:start w:val="1"/>
      <w:numFmt w:val="decimal"/>
      <w:lvlText w:val="%4."/>
      <w:lvlJc w:val="left"/>
      <w:pPr>
        <w:ind w:left="1051" w:hanging="360"/>
      </w:pPr>
    </w:lvl>
    <w:lvl w:ilvl="4" w:tplc="FFFFFFFF" w:tentative="1">
      <w:start w:val="1"/>
      <w:numFmt w:val="lowerLetter"/>
      <w:lvlText w:val="%5."/>
      <w:lvlJc w:val="left"/>
      <w:pPr>
        <w:ind w:left="1771" w:hanging="360"/>
      </w:pPr>
    </w:lvl>
    <w:lvl w:ilvl="5" w:tplc="FFFFFFFF" w:tentative="1">
      <w:start w:val="1"/>
      <w:numFmt w:val="lowerRoman"/>
      <w:lvlText w:val="%6."/>
      <w:lvlJc w:val="right"/>
      <w:pPr>
        <w:ind w:left="2491" w:hanging="180"/>
      </w:pPr>
    </w:lvl>
    <w:lvl w:ilvl="6" w:tplc="FFFFFFFF" w:tentative="1">
      <w:start w:val="1"/>
      <w:numFmt w:val="decimal"/>
      <w:lvlText w:val="%7."/>
      <w:lvlJc w:val="left"/>
      <w:pPr>
        <w:ind w:left="3211" w:hanging="360"/>
      </w:pPr>
    </w:lvl>
    <w:lvl w:ilvl="7" w:tplc="FFFFFFFF" w:tentative="1">
      <w:start w:val="1"/>
      <w:numFmt w:val="lowerLetter"/>
      <w:lvlText w:val="%8."/>
      <w:lvlJc w:val="left"/>
      <w:pPr>
        <w:ind w:left="3931" w:hanging="360"/>
      </w:pPr>
    </w:lvl>
    <w:lvl w:ilvl="8" w:tplc="FFFFFFFF" w:tentative="1">
      <w:start w:val="1"/>
      <w:numFmt w:val="lowerRoman"/>
      <w:lvlText w:val="%9."/>
      <w:lvlJc w:val="right"/>
      <w:pPr>
        <w:ind w:left="4651" w:hanging="180"/>
      </w:pPr>
    </w:lvl>
  </w:abstractNum>
  <w:abstractNum w:abstractNumId="47" w15:restartNumberingAfterBreak="0">
    <w:nsid w:val="7D340F6C"/>
    <w:multiLevelType w:val="multilevel"/>
    <w:tmpl w:val="855C9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4B6442"/>
    <w:multiLevelType w:val="multilevel"/>
    <w:tmpl w:val="F90278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3"/>
  </w:num>
  <w:num w:numId="3">
    <w:abstractNumId w:val="35"/>
  </w:num>
  <w:num w:numId="4">
    <w:abstractNumId w:val="41"/>
  </w:num>
  <w:num w:numId="5">
    <w:abstractNumId w:val="5"/>
  </w:num>
  <w:num w:numId="6">
    <w:abstractNumId w:val="34"/>
  </w:num>
  <w:num w:numId="7">
    <w:abstractNumId w:val="44"/>
  </w:num>
  <w:num w:numId="8">
    <w:abstractNumId w:val="1"/>
  </w:num>
  <w:num w:numId="9">
    <w:abstractNumId w:val="19"/>
  </w:num>
  <w:num w:numId="10">
    <w:abstractNumId w:val="36"/>
  </w:num>
  <w:num w:numId="11">
    <w:abstractNumId w:val="45"/>
  </w:num>
  <w:num w:numId="12">
    <w:abstractNumId w:val="17"/>
  </w:num>
  <w:num w:numId="13">
    <w:abstractNumId w:val="15"/>
  </w:num>
  <w:num w:numId="14">
    <w:abstractNumId w:val="24"/>
  </w:num>
  <w:num w:numId="15">
    <w:abstractNumId w:val="39"/>
  </w:num>
  <w:num w:numId="16">
    <w:abstractNumId w:val="16"/>
  </w:num>
  <w:num w:numId="17">
    <w:abstractNumId w:val="48"/>
  </w:num>
  <w:num w:numId="18">
    <w:abstractNumId w:val="42"/>
  </w:num>
  <w:num w:numId="19">
    <w:abstractNumId w:val="7"/>
  </w:num>
  <w:num w:numId="20">
    <w:abstractNumId w:val="6"/>
  </w:num>
  <w:num w:numId="21">
    <w:abstractNumId w:val="11"/>
  </w:num>
  <w:num w:numId="22">
    <w:abstractNumId w:val="13"/>
  </w:num>
  <w:num w:numId="23">
    <w:abstractNumId w:val="18"/>
  </w:num>
  <w:num w:numId="24">
    <w:abstractNumId w:val="14"/>
  </w:num>
  <w:num w:numId="25">
    <w:abstractNumId w:val="10"/>
  </w:num>
  <w:num w:numId="26">
    <w:abstractNumId w:val="22"/>
  </w:num>
  <w:num w:numId="27">
    <w:abstractNumId w:val="12"/>
  </w:num>
  <w:num w:numId="28">
    <w:abstractNumId w:val="28"/>
  </w:num>
  <w:num w:numId="29">
    <w:abstractNumId w:val="2"/>
  </w:num>
  <w:num w:numId="30">
    <w:abstractNumId w:val="31"/>
  </w:num>
  <w:num w:numId="31">
    <w:abstractNumId w:val="27"/>
  </w:num>
  <w:num w:numId="32">
    <w:abstractNumId w:val="40"/>
  </w:num>
  <w:num w:numId="33">
    <w:abstractNumId w:val="3"/>
  </w:num>
  <w:num w:numId="34">
    <w:abstractNumId w:val="47"/>
  </w:num>
  <w:num w:numId="35">
    <w:abstractNumId w:val="4"/>
  </w:num>
  <w:num w:numId="36">
    <w:abstractNumId w:val="33"/>
  </w:num>
  <w:num w:numId="37">
    <w:abstractNumId w:val="9"/>
  </w:num>
  <w:num w:numId="38">
    <w:abstractNumId w:val="38"/>
  </w:num>
  <w:num w:numId="39">
    <w:abstractNumId w:val="21"/>
  </w:num>
  <w:num w:numId="40">
    <w:abstractNumId w:val="30"/>
  </w:num>
  <w:num w:numId="41">
    <w:abstractNumId w:val="20"/>
  </w:num>
  <w:num w:numId="42">
    <w:abstractNumId w:val="26"/>
  </w:num>
  <w:num w:numId="43">
    <w:abstractNumId w:val="29"/>
  </w:num>
  <w:num w:numId="44">
    <w:abstractNumId w:val="25"/>
  </w:num>
  <w:num w:numId="45">
    <w:abstractNumId w:val="37"/>
  </w:num>
  <w:num w:numId="46">
    <w:abstractNumId w:val="32"/>
  </w:num>
  <w:num w:numId="47">
    <w:abstractNumId w:val="46"/>
  </w:num>
  <w:num w:numId="48">
    <w:abstractNumId w:val="0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CD95EA"/>
    <w:rsid w:val="00001921"/>
    <w:rsid w:val="0002494A"/>
    <w:rsid w:val="00025E10"/>
    <w:rsid w:val="00034DB1"/>
    <w:rsid w:val="00035338"/>
    <w:rsid w:val="000356DB"/>
    <w:rsid w:val="000428E2"/>
    <w:rsid w:val="000674AF"/>
    <w:rsid w:val="000768B0"/>
    <w:rsid w:val="00076A99"/>
    <w:rsid w:val="000A4E9F"/>
    <w:rsid w:val="000B4BD0"/>
    <w:rsid w:val="000D7A31"/>
    <w:rsid w:val="000E24E3"/>
    <w:rsid w:val="000F1B39"/>
    <w:rsid w:val="00102607"/>
    <w:rsid w:val="0012252D"/>
    <w:rsid w:val="001357A9"/>
    <w:rsid w:val="001412DC"/>
    <w:rsid w:val="00152996"/>
    <w:rsid w:val="00157983"/>
    <w:rsid w:val="001800E9"/>
    <w:rsid w:val="0018283D"/>
    <w:rsid w:val="00184B5D"/>
    <w:rsid w:val="00187790"/>
    <w:rsid w:val="001B1BCB"/>
    <w:rsid w:val="001C5730"/>
    <w:rsid w:val="001E592A"/>
    <w:rsid w:val="001F48E2"/>
    <w:rsid w:val="001F5C55"/>
    <w:rsid w:val="001F6A99"/>
    <w:rsid w:val="002027CD"/>
    <w:rsid w:val="00203826"/>
    <w:rsid w:val="00217253"/>
    <w:rsid w:val="00220FD3"/>
    <w:rsid w:val="00223DE8"/>
    <w:rsid w:val="00225B71"/>
    <w:rsid w:val="0023081F"/>
    <w:rsid w:val="002317F5"/>
    <w:rsid w:val="00246CA9"/>
    <w:rsid w:val="00253A4E"/>
    <w:rsid w:val="00260B0B"/>
    <w:rsid w:val="00273A2F"/>
    <w:rsid w:val="00293F7A"/>
    <w:rsid w:val="0029615B"/>
    <w:rsid w:val="00296367"/>
    <w:rsid w:val="002B5787"/>
    <w:rsid w:val="002E17B9"/>
    <w:rsid w:val="002E22F2"/>
    <w:rsid w:val="00310846"/>
    <w:rsid w:val="00311C64"/>
    <w:rsid w:val="003128D6"/>
    <w:rsid w:val="003143E8"/>
    <w:rsid w:val="00323F1D"/>
    <w:rsid w:val="003331FE"/>
    <w:rsid w:val="003522BB"/>
    <w:rsid w:val="00360966"/>
    <w:rsid w:val="00377CAD"/>
    <w:rsid w:val="00381D69"/>
    <w:rsid w:val="00385F1B"/>
    <w:rsid w:val="0039574C"/>
    <w:rsid w:val="003B4524"/>
    <w:rsid w:val="003B4C1F"/>
    <w:rsid w:val="003E642B"/>
    <w:rsid w:val="003E7827"/>
    <w:rsid w:val="00413B6F"/>
    <w:rsid w:val="004330BA"/>
    <w:rsid w:val="00433CD5"/>
    <w:rsid w:val="004A3090"/>
    <w:rsid w:val="004D6610"/>
    <w:rsid w:val="004E1309"/>
    <w:rsid w:val="004F1EBA"/>
    <w:rsid w:val="004F40AB"/>
    <w:rsid w:val="004F42F2"/>
    <w:rsid w:val="005354B1"/>
    <w:rsid w:val="00543439"/>
    <w:rsid w:val="00544572"/>
    <w:rsid w:val="00557A23"/>
    <w:rsid w:val="0059594D"/>
    <w:rsid w:val="005A3962"/>
    <w:rsid w:val="005D1581"/>
    <w:rsid w:val="005D67F7"/>
    <w:rsid w:val="005E31B4"/>
    <w:rsid w:val="00601876"/>
    <w:rsid w:val="00602B65"/>
    <w:rsid w:val="00630B65"/>
    <w:rsid w:val="00634CD8"/>
    <w:rsid w:val="0064287A"/>
    <w:rsid w:val="006538EF"/>
    <w:rsid w:val="006602FD"/>
    <w:rsid w:val="0066566F"/>
    <w:rsid w:val="006A3744"/>
    <w:rsid w:val="006C2C11"/>
    <w:rsid w:val="006D11C1"/>
    <w:rsid w:val="006E32CA"/>
    <w:rsid w:val="006F6D29"/>
    <w:rsid w:val="007106C7"/>
    <w:rsid w:val="0072642B"/>
    <w:rsid w:val="0073400D"/>
    <w:rsid w:val="00746726"/>
    <w:rsid w:val="007556B6"/>
    <w:rsid w:val="007566C0"/>
    <w:rsid w:val="00766886"/>
    <w:rsid w:val="00784F74"/>
    <w:rsid w:val="007A2CD1"/>
    <w:rsid w:val="007A68EE"/>
    <w:rsid w:val="007A743E"/>
    <w:rsid w:val="007E6AA4"/>
    <w:rsid w:val="00816F0B"/>
    <w:rsid w:val="00820139"/>
    <w:rsid w:val="008274B7"/>
    <w:rsid w:val="008323A0"/>
    <w:rsid w:val="00833D87"/>
    <w:rsid w:val="00837A21"/>
    <w:rsid w:val="00855EF9"/>
    <w:rsid w:val="00863B7C"/>
    <w:rsid w:val="00883D25"/>
    <w:rsid w:val="008D3F0C"/>
    <w:rsid w:val="008D5BB1"/>
    <w:rsid w:val="008F4392"/>
    <w:rsid w:val="00912604"/>
    <w:rsid w:val="00915962"/>
    <w:rsid w:val="00931174"/>
    <w:rsid w:val="00933DCB"/>
    <w:rsid w:val="00951D4E"/>
    <w:rsid w:val="009763E1"/>
    <w:rsid w:val="009927F0"/>
    <w:rsid w:val="009D65C5"/>
    <w:rsid w:val="009E0421"/>
    <w:rsid w:val="009E43C8"/>
    <w:rsid w:val="009F031B"/>
    <w:rsid w:val="009F497B"/>
    <w:rsid w:val="00A01DC8"/>
    <w:rsid w:val="00A143C9"/>
    <w:rsid w:val="00A34123"/>
    <w:rsid w:val="00A3628F"/>
    <w:rsid w:val="00A375E4"/>
    <w:rsid w:val="00A40C2E"/>
    <w:rsid w:val="00A41B3E"/>
    <w:rsid w:val="00A617F7"/>
    <w:rsid w:val="00A85D83"/>
    <w:rsid w:val="00A86A2C"/>
    <w:rsid w:val="00A91AB6"/>
    <w:rsid w:val="00A961CE"/>
    <w:rsid w:val="00AB369C"/>
    <w:rsid w:val="00AD7F06"/>
    <w:rsid w:val="00AF556F"/>
    <w:rsid w:val="00AF6DF8"/>
    <w:rsid w:val="00AF7887"/>
    <w:rsid w:val="00B12498"/>
    <w:rsid w:val="00B15BA6"/>
    <w:rsid w:val="00B45E05"/>
    <w:rsid w:val="00B51B0E"/>
    <w:rsid w:val="00B54849"/>
    <w:rsid w:val="00B95BF2"/>
    <w:rsid w:val="00BA0997"/>
    <w:rsid w:val="00BB52E2"/>
    <w:rsid w:val="00BB5D37"/>
    <w:rsid w:val="00BD7EB8"/>
    <w:rsid w:val="00BE25C5"/>
    <w:rsid w:val="00BF4771"/>
    <w:rsid w:val="00C048F7"/>
    <w:rsid w:val="00C21C17"/>
    <w:rsid w:val="00C238E1"/>
    <w:rsid w:val="00C2538E"/>
    <w:rsid w:val="00C450CD"/>
    <w:rsid w:val="00C70DEC"/>
    <w:rsid w:val="00CA53D5"/>
    <w:rsid w:val="00CA6F8C"/>
    <w:rsid w:val="00CB1CF8"/>
    <w:rsid w:val="00CE2500"/>
    <w:rsid w:val="00CE5496"/>
    <w:rsid w:val="00CF003B"/>
    <w:rsid w:val="00D26A84"/>
    <w:rsid w:val="00D2DCE9"/>
    <w:rsid w:val="00D33DB1"/>
    <w:rsid w:val="00D3589E"/>
    <w:rsid w:val="00D4256A"/>
    <w:rsid w:val="00DC7766"/>
    <w:rsid w:val="00DF1025"/>
    <w:rsid w:val="00E03669"/>
    <w:rsid w:val="00E20AF2"/>
    <w:rsid w:val="00E43C65"/>
    <w:rsid w:val="00E47758"/>
    <w:rsid w:val="00E5517B"/>
    <w:rsid w:val="00E666DD"/>
    <w:rsid w:val="00E71035"/>
    <w:rsid w:val="00E96CFC"/>
    <w:rsid w:val="00EB28E8"/>
    <w:rsid w:val="00EB4D76"/>
    <w:rsid w:val="00EC00B1"/>
    <w:rsid w:val="00EC1E3B"/>
    <w:rsid w:val="00EC6D87"/>
    <w:rsid w:val="00EF0FE4"/>
    <w:rsid w:val="00EF5A86"/>
    <w:rsid w:val="00F03D84"/>
    <w:rsid w:val="00F16DF9"/>
    <w:rsid w:val="00F7413A"/>
    <w:rsid w:val="00F9015E"/>
    <w:rsid w:val="00F948B9"/>
    <w:rsid w:val="00FB1807"/>
    <w:rsid w:val="00FF60F5"/>
    <w:rsid w:val="0110C25F"/>
    <w:rsid w:val="018FF92C"/>
    <w:rsid w:val="0296712A"/>
    <w:rsid w:val="05376EC0"/>
    <w:rsid w:val="05615C88"/>
    <w:rsid w:val="05C78627"/>
    <w:rsid w:val="096601FC"/>
    <w:rsid w:val="09BD02B5"/>
    <w:rsid w:val="0B6FB75B"/>
    <w:rsid w:val="0C537506"/>
    <w:rsid w:val="0D56004F"/>
    <w:rsid w:val="0DF2EDAB"/>
    <w:rsid w:val="0FE4D5DA"/>
    <w:rsid w:val="12BF8DDD"/>
    <w:rsid w:val="13E22931"/>
    <w:rsid w:val="155249DE"/>
    <w:rsid w:val="1853C887"/>
    <w:rsid w:val="19E3C901"/>
    <w:rsid w:val="1BE97471"/>
    <w:rsid w:val="1C61890B"/>
    <w:rsid w:val="1C6BF6B0"/>
    <w:rsid w:val="1E460291"/>
    <w:rsid w:val="1EA4294E"/>
    <w:rsid w:val="1FF5EBE8"/>
    <w:rsid w:val="20042502"/>
    <w:rsid w:val="207A1E0A"/>
    <w:rsid w:val="216F971B"/>
    <w:rsid w:val="22E0C7DA"/>
    <w:rsid w:val="235E7214"/>
    <w:rsid w:val="24718208"/>
    <w:rsid w:val="25192332"/>
    <w:rsid w:val="26288F24"/>
    <w:rsid w:val="2712C7C8"/>
    <w:rsid w:val="271E9F09"/>
    <w:rsid w:val="29320AB5"/>
    <w:rsid w:val="2A3452F2"/>
    <w:rsid w:val="2AADA8E7"/>
    <w:rsid w:val="2AB94E13"/>
    <w:rsid w:val="2B35C7E1"/>
    <w:rsid w:val="2B386A01"/>
    <w:rsid w:val="2B76410A"/>
    <w:rsid w:val="2BFEEB32"/>
    <w:rsid w:val="2C064ADD"/>
    <w:rsid w:val="2C0BAE89"/>
    <w:rsid w:val="2D618BDC"/>
    <w:rsid w:val="2DA21B3E"/>
    <w:rsid w:val="2E6D68A3"/>
    <w:rsid w:val="305A7E2F"/>
    <w:rsid w:val="3102A944"/>
    <w:rsid w:val="317FAB08"/>
    <w:rsid w:val="3298CC58"/>
    <w:rsid w:val="340A3806"/>
    <w:rsid w:val="34236063"/>
    <w:rsid w:val="343BB4BF"/>
    <w:rsid w:val="35542E3E"/>
    <w:rsid w:val="35624068"/>
    <w:rsid w:val="35D06D1A"/>
    <w:rsid w:val="3688B8E0"/>
    <w:rsid w:val="36A6EB3A"/>
    <w:rsid w:val="36EFFE9F"/>
    <w:rsid w:val="3720A297"/>
    <w:rsid w:val="376C3D7B"/>
    <w:rsid w:val="37CD95EA"/>
    <w:rsid w:val="38A4F75D"/>
    <w:rsid w:val="38A95813"/>
    <w:rsid w:val="38DDA929"/>
    <w:rsid w:val="393BC9F4"/>
    <w:rsid w:val="398B5541"/>
    <w:rsid w:val="3A452874"/>
    <w:rsid w:val="3C49412A"/>
    <w:rsid w:val="3CCC04F4"/>
    <w:rsid w:val="3CD78EC3"/>
    <w:rsid w:val="3E6BAD07"/>
    <w:rsid w:val="3E98E5B3"/>
    <w:rsid w:val="3F235A18"/>
    <w:rsid w:val="3F91E31B"/>
    <w:rsid w:val="40CBD9FA"/>
    <w:rsid w:val="4127AB71"/>
    <w:rsid w:val="422B1F7E"/>
    <w:rsid w:val="4232B146"/>
    <w:rsid w:val="42896AD2"/>
    <w:rsid w:val="43E128D7"/>
    <w:rsid w:val="4435429A"/>
    <w:rsid w:val="4568837F"/>
    <w:rsid w:val="45CB3E73"/>
    <w:rsid w:val="45F276E3"/>
    <w:rsid w:val="46C3CDE8"/>
    <w:rsid w:val="47822438"/>
    <w:rsid w:val="479CBA0E"/>
    <w:rsid w:val="47B5B1B4"/>
    <w:rsid w:val="4807F786"/>
    <w:rsid w:val="48A1F2CA"/>
    <w:rsid w:val="4A64DDCF"/>
    <w:rsid w:val="4C290A32"/>
    <w:rsid w:val="4C6BB235"/>
    <w:rsid w:val="4CC2404C"/>
    <w:rsid w:val="4D306CFE"/>
    <w:rsid w:val="4E540921"/>
    <w:rsid w:val="4E68B943"/>
    <w:rsid w:val="4E9275C5"/>
    <w:rsid w:val="4EF63D68"/>
    <w:rsid w:val="4EFFF977"/>
    <w:rsid w:val="4FAFF46B"/>
    <w:rsid w:val="4FCF7CEA"/>
    <w:rsid w:val="4FF9E10E"/>
    <w:rsid w:val="512A73F7"/>
    <w:rsid w:val="520E0825"/>
    <w:rsid w:val="558CC40E"/>
    <w:rsid w:val="56486A33"/>
    <w:rsid w:val="56C5BED7"/>
    <w:rsid w:val="57760DE2"/>
    <w:rsid w:val="5799B57B"/>
    <w:rsid w:val="58BF7593"/>
    <w:rsid w:val="5BA169FA"/>
    <w:rsid w:val="5BDE7C7F"/>
    <w:rsid w:val="5D333090"/>
    <w:rsid w:val="5E076A6B"/>
    <w:rsid w:val="5E28F782"/>
    <w:rsid w:val="5E7C21FD"/>
    <w:rsid w:val="5E93A0BB"/>
    <w:rsid w:val="5F161D41"/>
    <w:rsid w:val="61339910"/>
    <w:rsid w:val="62606533"/>
    <w:rsid w:val="627442E9"/>
    <w:rsid w:val="633CCE04"/>
    <w:rsid w:val="6405AF36"/>
    <w:rsid w:val="6436CD5C"/>
    <w:rsid w:val="652F23E3"/>
    <w:rsid w:val="6533948C"/>
    <w:rsid w:val="660B1100"/>
    <w:rsid w:val="66BDD8B3"/>
    <w:rsid w:val="67404099"/>
    <w:rsid w:val="676A04BD"/>
    <w:rsid w:val="6771351B"/>
    <w:rsid w:val="69CC32EF"/>
    <w:rsid w:val="6A77E15B"/>
    <w:rsid w:val="6AFD8452"/>
    <w:rsid w:val="6BE35794"/>
    <w:rsid w:val="6BE36572"/>
    <w:rsid w:val="6C66BC54"/>
    <w:rsid w:val="6D64A218"/>
    <w:rsid w:val="6F007279"/>
    <w:rsid w:val="7006A0AF"/>
    <w:rsid w:val="7047B61A"/>
    <w:rsid w:val="7165997D"/>
    <w:rsid w:val="71EF38C1"/>
    <w:rsid w:val="726BFD2C"/>
    <w:rsid w:val="72E7C32E"/>
    <w:rsid w:val="73F7A269"/>
    <w:rsid w:val="74785336"/>
    <w:rsid w:val="754BA39E"/>
    <w:rsid w:val="75DC21E1"/>
    <w:rsid w:val="76761D25"/>
    <w:rsid w:val="76B5C8AE"/>
    <w:rsid w:val="780748DE"/>
    <w:rsid w:val="7BC5CD24"/>
    <w:rsid w:val="7BD5C7DC"/>
    <w:rsid w:val="7CC7D1DC"/>
    <w:rsid w:val="7D619D85"/>
    <w:rsid w:val="7D83C507"/>
    <w:rsid w:val="7D8F8E29"/>
    <w:rsid w:val="7DBDDAAA"/>
    <w:rsid w:val="7EA6BEB8"/>
    <w:rsid w:val="7F74F1FD"/>
    <w:rsid w:val="7FE7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CD95EA"/>
  <w15:chartTrackingRefBased/>
  <w15:docId w15:val="{D7191D57-0293-48DD-A69B-081E9167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1D4E"/>
    <w:pPr>
      <w:keepNext/>
      <w:keepLines/>
      <w:spacing w:before="240" w:after="0"/>
      <w:outlineLvl w:val="0"/>
    </w:pPr>
    <w:rPr>
      <w:rFonts w:ascii="Open Sans" w:eastAsiaTheme="majorEastAsia" w:hAnsi="Open Sans" w:cstheme="majorBidi"/>
      <w:color w:val="1D285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D4E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color w:val="1D2850"/>
      <w:sz w:val="26"/>
      <w:szCs w:val="26"/>
    </w:rPr>
  </w:style>
  <w:style w:type="paragraph" w:styleId="Heading3">
    <w:name w:val="heading 3"/>
    <w:aliases w:val="Heading 3 OS"/>
    <w:basedOn w:val="Normal"/>
    <w:next w:val="Normal"/>
    <w:link w:val="Heading3Char"/>
    <w:uiPriority w:val="9"/>
    <w:unhideWhenUsed/>
    <w:qFormat/>
    <w:rsid w:val="001F6A99"/>
    <w:pPr>
      <w:keepNext/>
      <w:keepLines/>
      <w:spacing w:before="40" w:after="0"/>
      <w:outlineLvl w:val="2"/>
    </w:pPr>
    <w:rPr>
      <w:rFonts w:ascii="Open Sans" w:eastAsiaTheme="majorEastAsia" w:hAnsi="Open Sans" w:cstheme="majorBidi"/>
      <w:color w:val="1F3763" w:themeColor="accent1" w:themeShade="7F"/>
      <w:sz w:val="20"/>
      <w:szCs w:val="24"/>
    </w:rPr>
  </w:style>
  <w:style w:type="paragraph" w:styleId="Heading4">
    <w:name w:val="heading 4"/>
    <w:aliases w:val="Heading 4 OS"/>
    <w:basedOn w:val="Normal"/>
    <w:next w:val="Normal"/>
    <w:link w:val="Heading4Char"/>
    <w:uiPriority w:val="9"/>
    <w:unhideWhenUsed/>
    <w:qFormat/>
    <w:rsid w:val="004F1EBA"/>
    <w:pPr>
      <w:keepNext/>
      <w:keepLines/>
      <w:spacing w:before="40" w:after="0"/>
      <w:outlineLvl w:val="3"/>
    </w:pPr>
    <w:rPr>
      <w:rFonts w:ascii="Open Sans" w:eastAsiaTheme="majorEastAsia" w:hAnsi="Open Sans" w:cstheme="majorBidi"/>
      <w:i/>
      <w:iCs/>
      <w:color w:val="1D285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49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E549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43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43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43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38E"/>
  </w:style>
  <w:style w:type="paragraph" w:styleId="Footer">
    <w:name w:val="footer"/>
    <w:basedOn w:val="Normal"/>
    <w:link w:val="FooterChar"/>
    <w:uiPriority w:val="99"/>
    <w:unhideWhenUsed/>
    <w:rsid w:val="00C2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38E"/>
  </w:style>
  <w:style w:type="character" w:styleId="Mention">
    <w:name w:val="Mention"/>
    <w:basedOn w:val="DefaultParagraphFont"/>
    <w:uiPriority w:val="99"/>
    <w:unhideWhenUsed/>
    <w:rsid w:val="0076688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589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9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01921"/>
  </w:style>
  <w:style w:type="character" w:customStyle="1" w:styleId="eop">
    <w:name w:val="eop"/>
    <w:basedOn w:val="DefaultParagraphFont"/>
    <w:rsid w:val="00001921"/>
  </w:style>
  <w:style w:type="paragraph" w:customStyle="1" w:styleId="paragraph">
    <w:name w:val="paragraph"/>
    <w:basedOn w:val="Normal"/>
    <w:rsid w:val="000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0768B0"/>
  </w:style>
  <w:style w:type="character" w:customStyle="1" w:styleId="superscript">
    <w:name w:val="superscript"/>
    <w:basedOn w:val="DefaultParagraphFont"/>
    <w:rsid w:val="004A3090"/>
  </w:style>
  <w:style w:type="character" w:customStyle="1" w:styleId="contextualspellingandgrammarerror">
    <w:name w:val="contextualspellingandgrammarerror"/>
    <w:basedOn w:val="DefaultParagraphFont"/>
    <w:rsid w:val="002B5787"/>
  </w:style>
  <w:style w:type="character" w:customStyle="1" w:styleId="advancedproofingissue">
    <w:name w:val="advancedproofingissue"/>
    <w:basedOn w:val="DefaultParagraphFont"/>
    <w:rsid w:val="009F031B"/>
  </w:style>
  <w:style w:type="table" w:customStyle="1" w:styleId="EATRISleaflet">
    <w:name w:val="EATRIS leaflet"/>
    <w:basedOn w:val="TableNormal"/>
    <w:uiPriority w:val="99"/>
    <w:rsid w:val="009F031B"/>
    <w:pPr>
      <w:spacing w:after="0" w:line="240" w:lineRule="auto"/>
    </w:pPr>
    <w:tblPr/>
  </w:style>
  <w:style w:type="table" w:customStyle="1" w:styleId="EATRISEJRDtable">
    <w:name w:val="EATRIS EJRD table"/>
    <w:basedOn w:val="TableNormal"/>
    <w:uiPriority w:val="99"/>
    <w:rsid w:val="00E47758"/>
    <w:pPr>
      <w:spacing w:after="0" w:line="240" w:lineRule="auto"/>
    </w:pPr>
    <w:rPr>
      <w:rFonts w:ascii="Open Sans" w:hAnsi="Open Sans"/>
      <w:color w:val="1D2850"/>
      <w:sz w:val="18"/>
    </w:rPr>
    <w:tblPr>
      <w:tblStyleRowBandSize w:val="1"/>
    </w:tblPr>
    <w:tblStylePr w:type="firstRow">
      <w:rPr>
        <w:rFonts w:ascii="Open Sans" w:hAnsi="Open Sans"/>
        <w:color w:val="00B4B4"/>
        <w:sz w:val="22"/>
      </w:rPr>
      <w:tblPr/>
      <w:tcPr>
        <w:tcBorders>
          <w:top w:val="single" w:sz="4" w:space="0" w:color="00B4B4"/>
          <w:bottom w:val="single" w:sz="8" w:space="0" w:color="00B4B4"/>
        </w:tcBorders>
      </w:tcPr>
    </w:tblStylePr>
    <w:tblStylePr w:type="lastRow">
      <w:tblPr/>
      <w:tcPr>
        <w:tcBorders>
          <w:insideH w:val="nil"/>
          <w:insideV w:val="nil"/>
        </w:tcBorders>
      </w:tcPr>
    </w:tblStylePr>
    <w:tblStylePr w:type="band1Horz">
      <w:tblPr/>
      <w:tcPr>
        <w:tcBorders>
          <w:bottom w:val="single" w:sz="4" w:space="0" w:color="D9D9D9" w:themeColor="background1" w:themeShade="D9"/>
        </w:tcBorders>
      </w:tcPr>
    </w:tblStylePr>
    <w:tblStylePr w:type="band2Horz">
      <w:tblPr/>
      <w:tcPr>
        <w:tcBorders>
          <w:bottom w:val="single" w:sz="4" w:space="0" w:color="D9D9D9" w:themeColor="background1" w:themeShade="D9"/>
        </w:tcBorders>
      </w:tcPr>
    </w:tblStylePr>
  </w:style>
  <w:style w:type="character" w:customStyle="1" w:styleId="scxw32339584">
    <w:name w:val="scxw32339584"/>
    <w:basedOn w:val="DefaultParagraphFont"/>
    <w:rsid w:val="008274B7"/>
  </w:style>
  <w:style w:type="character" w:customStyle="1" w:styleId="Heading1Char">
    <w:name w:val="Heading 1 Char"/>
    <w:basedOn w:val="DefaultParagraphFont"/>
    <w:link w:val="Heading1"/>
    <w:uiPriority w:val="9"/>
    <w:rsid w:val="00951D4E"/>
    <w:rPr>
      <w:rFonts w:ascii="Open Sans" w:eastAsiaTheme="majorEastAsia" w:hAnsi="Open Sans" w:cstheme="majorBidi"/>
      <w:color w:val="1D285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51D4E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51D4E"/>
    <w:rPr>
      <w:rFonts w:ascii="Open Sans" w:eastAsiaTheme="majorEastAsia" w:hAnsi="Open Sans" w:cstheme="majorBidi"/>
      <w:color w:val="1D2850"/>
      <w:sz w:val="26"/>
      <w:szCs w:val="26"/>
    </w:rPr>
  </w:style>
  <w:style w:type="character" w:customStyle="1" w:styleId="Heading3Char">
    <w:name w:val="Heading 3 Char"/>
    <w:aliases w:val="Heading 3 OS Char"/>
    <w:basedOn w:val="DefaultParagraphFont"/>
    <w:link w:val="Heading3"/>
    <w:uiPriority w:val="9"/>
    <w:rsid w:val="001F6A99"/>
    <w:rPr>
      <w:rFonts w:ascii="Open Sans" w:eastAsiaTheme="majorEastAsia" w:hAnsi="Open Sans" w:cstheme="majorBidi"/>
      <w:color w:val="1F3763" w:themeColor="accent1" w:themeShade="7F"/>
      <w:sz w:val="20"/>
      <w:szCs w:val="24"/>
    </w:rPr>
  </w:style>
  <w:style w:type="character" w:customStyle="1" w:styleId="Heading4Char">
    <w:name w:val="Heading 4 Char"/>
    <w:aliases w:val="Heading 4 OS Char"/>
    <w:basedOn w:val="DefaultParagraphFont"/>
    <w:link w:val="Heading4"/>
    <w:uiPriority w:val="9"/>
    <w:rsid w:val="004F1EBA"/>
    <w:rPr>
      <w:rFonts w:ascii="Open Sans" w:eastAsiaTheme="majorEastAsia" w:hAnsi="Open Sans" w:cstheme="majorBidi"/>
      <w:i/>
      <w:iCs/>
      <w:color w:val="1D2850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630B65"/>
    <w:pPr>
      <w:spacing w:after="100"/>
      <w:ind w:left="220"/>
    </w:pPr>
    <w:rPr>
      <w:rFonts w:ascii="Open Sans" w:hAnsi="Open Sans"/>
      <w:color w:val="1D2850"/>
    </w:rPr>
  </w:style>
  <w:style w:type="paragraph" w:styleId="TOC1">
    <w:name w:val="toc 1"/>
    <w:aliases w:val="TOC 1 OS"/>
    <w:basedOn w:val="Normal"/>
    <w:next w:val="Normal"/>
    <w:autoRedefine/>
    <w:uiPriority w:val="39"/>
    <w:unhideWhenUsed/>
    <w:rsid w:val="00630B65"/>
    <w:pPr>
      <w:spacing w:after="100"/>
    </w:pPr>
    <w:rPr>
      <w:rFonts w:ascii="Open Sans" w:hAnsi="Open Sans"/>
      <w:color w:val="1D2850"/>
    </w:rPr>
  </w:style>
  <w:style w:type="paragraph" w:styleId="TOC3">
    <w:name w:val="toc 3"/>
    <w:basedOn w:val="Normal"/>
    <w:next w:val="Normal"/>
    <w:autoRedefine/>
    <w:uiPriority w:val="39"/>
    <w:unhideWhenUsed/>
    <w:rsid w:val="00630B65"/>
    <w:pPr>
      <w:spacing w:after="100"/>
      <w:ind w:left="440"/>
    </w:pPr>
    <w:rPr>
      <w:rFonts w:ascii="Open Sans" w:hAnsi="Open Sans"/>
      <w:color w:val="1D2850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630B65"/>
    <w:pPr>
      <w:spacing w:after="100"/>
      <w:ind w:left="660"/>
    </w:pPr>
    <w:rPr>
      <w:rFonts w:ascii="Open Sans" w:hAnsi="Open Sans"/>
      <w:color w:val="1D285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316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27" w:color="D3DBE4"/>
                    <w:right w:val="none" w:sz="0" w:space="0" w:color="auto"/>
                  </w:divBdr>
                  <w:divsChild>
                    <w:div w:id="112978319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01865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8422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79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4738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317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12901299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4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3895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637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4157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2467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56359030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5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6580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8572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5935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498812279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17861935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7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3435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5429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794">
              <w:marLeft w:val="0"/>
              <w:marRight w:val="0"/>
              <w:marTop w:val="23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9554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202910805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13772098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  <w:div w:id="16405458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36" w:space="17" w:color="7B889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49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2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7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2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8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0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22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0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84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0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6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25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8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1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9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0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5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3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3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0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3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7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6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3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1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78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9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14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6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5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7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9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5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5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3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52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1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44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5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89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07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4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8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5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96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4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8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3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7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1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9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1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8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4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8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7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3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0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7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7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4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fidentiality xmlns="0d977ada-bc41-4b63-8caf-e645fc46e35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FFA3C39C32746BF46A824274886BD" ma:contentTypeVersion="13" ma:contentTypeDescription="Een nieuw document maken." ma:contentTypeScope="" ma:versionID="aacab7f142a4e953adc4871c7c7d24c7">
  <xsd:schema xmlns:xsd="http://www.w3.org/2001/XMLSchema" xmlns:xs="http://www.w3.org/2001/XMLSchema" xmlns:p="http://schemas.microsoft.com/office/2006/metadata/properties" xmlns:ns2="0d977ada-bc41-4b63-8caf-e645fc46e35a" xmlns:ns3="86931284-fdcf-4b96-8ae1-5c681f3623d3" targetNamespace="http://schemas.microsoft.com/office/2006/metadata/properties" ma:root="true" ma:fieldsID="e43e7f4a59c7196065c3dddf3dc035ba" ns2:_="" ns3:_="">
    <xsd:import namespace="0d977ada-bc41-4b63-8caf-e645fc46e35a"/>
    <xsd:import namespace="86931284-fdcf-4b96-8ae1-5c681f3623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Confidentialit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77ada-bc41-4b63-8caf-e645fc46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Confidentiality" ma:index="13" nillable="true" ma:displayName="Confidentiality" ma:format="Dropdown" ma:internalName="Confidentiality">
      <xsd:simpleType>
        <xsd:restriction base="dms:Choice">
          <xsd:enumeration value="Confidential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31284-fdcf-4b96-8ae1-5c681f3623d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FD9A9-5BB9-4E79-A814-9253FF2A23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8F088D-D207-407D-8615-51338558AA6D}">
  <ds:schemaRefs>
    <ds:schemaRef ds:uri="http://purl.org/dc/dcmitype/"/>
    <ds:schemaRef ds:uri="86931284-fdcf-4b96-8ae1-5c681f3623d3"/>
    <ds:schemaRef ds:uri="http://schemas.microsoft.com/office/2006/documentManagement/types"/>
    <ds:schemaRef ds:uri="http://schemas.microsoft.com/office/2006/metadata/properties"/>
    <ds:schemaRef ds:uri="http://purl.org/dc/terms/"/>
    <ds:schemaRef ds:uri="0d977ada-bc41-4b63-8caf-e645fc46e35a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989017C-8923-4F4E-B7F5-0CD11F496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77ada-bc41-4b63-8caf-e645fc46e35a"/>
    <ds:schemaRef ds:uri="86931284-fdcf-4b96-8ae1-5c681f362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BFC021-284D-4720-9E24-65AA4B72D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1547</Words>
  <Characters>8820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>1.    Executive Summary </vt:lpstr>
      <vt:lpstr>    1.1. Introduction </vt:lpstr>
      <vt:lpstr>    1.2. Scientific Background </vt:lpstr>
      <vt:lpstr>    1.3. Intellectual Property Situation </vt:lpstr>
      <vt:lpstr>    1.4. Project Environment: Stakeholders, SWOT, and Risk Analysis </vt:lpstr>
      <vt:lpstr>    1.5. Project Planning: Work Packages, Milestones, Timelines, Resources </vt:lpstr>
      <vt:lpstr>    2.1. Scope of the Project </vt:lpstr>
      <vt:lpstr>    3.1. Scientific Approach </vt:lpstr>
      <vt:lpstr>    3.2. Description of the Future Product </vt:lpstr>
      <vt:lpstr>    3.3. Clinical Background </vt:lpstr>
      <vt:lpstr>    3.4. Summary of Research Experiments </vt:lpstr>
      <vt:lpstr>    3.5. Competitive Landscape </vt:lpstr>
      <vt:lpstr>    3.6. Advantages over Existing Products/Technologies </vt:lpstr>
      <vt:lpstr>    4.1. Existing Intellectual Property </vt:lpstr>
      <vt:lpstr>    4.2. Potentially competing Intellectual Property </vt:lpstr>
      <vt:lpstr>    5.1. Summary table of stakeholder analysis </vt:lpstr>
      <vt:lpstr>    6.1. SWOT Matrix </vt:lpstr>
      <vt:lpstr>    6.2. FMEA Risk Analysis Table </vt:lpstr>
      <vt:lpstr>7.     Work Package Definition </vt:lpstr>
      <vt:lpstr>    7.1. Research &amp; Process Development </vt:lpstr>
      <vt:lpstr>        7.1.1.    Proof-of-Principle studies </vt:lpstr>
      <vt:lpstr>        7.1.2.    Technical feasibility studies </vt:lpstr>
      <vt:lpstr>        7.1.3.    Formulation Development </vt:lpstr>
      <vt:lpstr>        7.1.4.    Pilot scale manufacturing </vt:lpstr>
      <vt:lpstr>    7.2. Quality &amp; Manufacturing </vt:lpstr>
      <vt:lpstr>        7.2.1.    GMP Manufacturing development process </vt:lpstr>
      <vt:lpstr>Appendix 1: Gantt-Chart </vt:lpstr>
      <vt:lpstr>Appendix 2: Financial Statement </vt:lpstr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Ludwig | EATRIS</dc:creator>
  <cp:keywords/>
  <dc:description/>
  <cp:lastModifiedBy>Rosan Kreeftmeijer-Vegter - EATRIS</cp:lastModifiedBy>
  <cp:revision>20</cp:revision>
  <dcterms:created xsi:type="dcterms:W3CDTF">2021-12-06T08:04:00Z</dcterms:created>
  <dcterms:modified xsi:type="dcterms:W3CDTF">2021-12-17T14:00:00Z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0x01010076AFFA3C39C32746BF46A824274886BD</vt:lpwstr>
  </property>
</Properties>
</file>